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17FE" w14:textId="163EBFD5" w:rsidR="00092675" w:rsidRDefault="00092675" w:rsidP="00925390">
      <w:pPr>
        <w:adjustRightInd w:val="0"/>
        <w:snapToGrid w:val="0"/>
        <w:spacing w:line="560" w:lineRule="exact"/>
        <w:rPr>
          <w:snapToGrid w:val="0"/>
          <w:kern w:val="0"/>
          <w:szCs w:val="32"/>
        </w:rPr>
      </w:pPr>
      <w:bookmarkStart w:id="0" w:name="标准卡"/>
    </w:p>
    <w:p w14:paraId="36DB17FF" w14:textId="77777777" w:rsidR="00092675" w:rsidRPr="00925390" w:rsidRDefault="00092675" w:rsidP="00925390">
      <w:pPr>
        <w:spacing w:line="560" w:lineRule="exact"/>
        <w:jc w:val="center"/>
        <w:outlineLvl w:val="0"/>
        <w:rPr>
          <w:rFonts w:eastAsia="方正小标宋_GBK"/>
          <w:sz w:val="44"/>
          <w:szCs w:val="36"/>
        </w:rPr>
      </w:pPr>
    </w:p>
    <w:p w14:paraId="36DB1800" w14:textId="66F296A6" w:rsidR="00092675" w:rsidRPr="00925390" w:rsidRDefault="0013596D" w:rsidP="00925390">
      <w:pPr>
        <w:spacing w:line="560" w:lineRule="exact"/>
        <w:jc w:val="center"/>
        <w:outlineLvl w:val="0"/>
        <w:rPr>
          <w:rFonts w:eastAsia="方正小标宋_GBK"/>
          <w:sz w:val="44"/>
          <w:szCs w:val="36"/>
        </w:rPr>
      </w:pPr>
      <w:r w:rsidRPr="00925390">
        <w:rPr>
          <w:rFonts w:eastAsia="方正小标宋_GBK" w:hint="eastAsia"/>
          <w:sz w:val="44"/>
          <w:szCs w:val="36"/>
        </w:rPr>
        <w:t>丰收信用卡标准卡领用合约</w:t>
      </w:r>
      <w:bookmarkEnd w:id="0"/>
      <w:r w:rsidRPr="00925390">
        <w:rPr>
          <w:rFonts w:eastAsia="方正小标宋_GBK" w:hint="eastAsia"/>
          <w:sz w:val="44"/>
          <w:szCs w:val="36"/>
        </w:rPr>
        <w:t>（</w:t>
      </w:r>
      <w:r w:rsidRPr="00925390">
        <w:rPr>
          <w:rFonts w:eastAsia="方正小标宋_GBK" w:hint="eastAsia"/>
          <w:sz w:val="44"/>
          <w:szCs w:val="36"/>
        </w:rPr>
        <w:t>202</w:t>
      </w:r>
      <w:r w:rsidR="001F0EC6">
        <w:rPr>
          <w:rFonts w:eastAsia="方正小标宋_GBK"/>
          <w:sz w:val="44"/>
          <w:szCs w:val="36"/>
        </w:rPr>
        <w:t>4</w:t>
      </w:r>
      <w:r w:rsidRPr="00925390">
        <w:rPr>
          <w:rFonts w:eastAsia="方正小标宋_GBK" w:hint="eastAsia"/>
          <w:sz w:val="44"/>
          <w:szCs w:val="36"/>
        </w:rPr>
        <w:t>版）</w:t>
      </w:r>
    </w:p>
    <w:p w14:paraId="36DB1801" w14:textId="77777777" w:rsidR="00092675" w:rsidRPr="00925390" w:rsidRDefault="00092675">
      <w:pPr>
        <w:spacing w:line="560" w:lineRule="exact"/>
        <w:ind w:firstLineChars="200" w:firstLine="640"/>
        <w:rPr>
          <w:szCs w:val="32"/>
        </w:rPr>
      </w:pPr>
    </w:p>
    <w:p w14:paraId="36DB1802" w14:textId="77777777" w:rsidR="00092675" w:rsidRDefault="0013596D">
      <w:pPr>
        <w:spacing w:line="560" w:lineRule="exact"/>
        <w:ind w:firstLineChars="200" w:firstLine="640"/>
        <w:rPr>
          <w:szCs w:val="32"/>
        </w:rPr>
      </w:pPr>
      <w:r w:rsidRPr="00925390">
        <w:rPr>
          <w:rFonts w:hint="eastAsia"/>
          <w:szCs w:val="32"/>
        </w:rPr>
        <w:t>在阅读、理解并自愿遵守《浙江农商银行系统丰收信用卡章程》（以下简称章程）的基础上，丰收信用卡标准个人卡主卡及副卡申请人</w:t>
      </w:r>
      <w:r>
        <w:rPr>
          <w:szCs w:val="32"/>
        </w:rPr>
        <w:t>/</w:t>
      </w:r>
      <w:r w:rsidRPr="00925390">
        <w:rPr>
          <w:rFonts w:hint="eastAsia"/>
          <w:szCs w:val="32"/>
        </w:rPr>
        <w:t>持卡人（以下简称客户）与浙江农商银行系统（含辖内所有农商银行、农信联社）发卡机构（以下简称发卡机构）就领用丰收信用卡标准卡的相关事宜达成共识，并签订合约如下：</w:t>
      </w:r>
    </w:p>
    <w:p w14:paraId="36DB1803" w14:textId="77777777" w:rsidR="00092675" w:rsidRDefault="0013596D">
      <w:pPr>
        <w:spacing w:line="560" w:lineRule="exact"/>
        <w:ind w:firstLineChars="200" w:firstLine="640"/>
        <w:rPr>
          <w:b/>
          <w:szCs w:val="32"/>
        </w:rPr>
      </w:pPr>
      <w:r w:rsidRPr="00925390">
        <w:rPr>
          <w:rFonts w:ascii="黑体" w:eastAsia="黑体" w:hAnsi="黑体" w:cs="黑体" w:hint="eastAsia"/>
          <w:bCs/>
          <w:szCs w:val="32"/>
        </w:rPr>
        <w:t>第一条</w:t>
      </w:r>
      <w:r w:rsidRPr="00925390">
        <w:rPr>
          <w:b/>
          <w:bCs/>
          <w:szCs w:val="32"/>
        </w:rPr>
        <w:t xml:space="preserve"> </w:t>
      </w:r>
      <w:r>
        <w:rPr>
          <w:rFonts w:hint="eastAsia"/>
          <w:b/>
          <w:bCs/>
          <w:szCs w:val="32"/>
        </w:rPr>
        <w:t xml:space="preserve"> </w:t>
      </w:r>
      <w:r w:rsidRPr="00925390">
        <w:rPr>
          <w:rFonts w:hint="eastAsia"/>
          <w:szCs w:val="32"/>
        </w:rPr>
        <w:t>申领</w:t>
      </w:r>
    </w:p>
    <w:p w14:paraId="36DB1804" w14:textId="77777777" w:rsidR="00092675" w:rsidRDefault="0013596D">
      <w:pPr>
        <w:widowControl/>
        <w:tabs>
          <w:tab w:val="left" w:pos="0"/>
        </w:tabs>
        <w:spacing w:line="560" w:lineRule="exact"/>
        <w:ind w:firstLineChars="200" w:firstLine="640"/>
        <w:jc w:val="left"/>
        <w:rPr>
          <w:bCs/>
          <w:szCs w:val="32"/>
        </w:rPr>
      </w:pPr>
      <w:r>
        <w:rPr>
          <w:rFonts w:hint="eastAsia"/>
          <w:bCs/>
          <w:szCs w:val="32"/>
        </w:rPr>
        <w:t>1</w:t>
      </w:r>
      <w:r>
        <w:rPr>
          <w:bCs/>
          <w:szCs w:val="32"/>
        </w:rPr>
        <w:t>.</w:t>
      </w:r>
      <w:r>
        <w:rPr>
          <w:rFonts w:hint="eastAsia"/>
          <w:bCs/>
          <w:szCs w:val="32"/>
        </w:rPr>
        <w:t>丰收信用卡标准卡（以下简称标准卡）是标准个人卡、联名（认同）卡、万事达国际卡、畅行卡、京东卡和腾讯卡等卡产品的集合统称。</w:t>
      </w:r>
    </w:p>
    <w:p w14:paraId="36DB1805" w14:textId="77777777" w:rsidR="00092675" w:rsidRDefault="0013596D">
      <w:pPr>
        <w:widowControl/>
        <w:tabs>
          <w:tab w:val="left" w:pos="0"/>
        </w:tabs>
        <w:spacing w:line="560" w:lineRule="exact"/>
        <w:ind w:firstLineChars="200" w:firstLine="640"/>
        <w:jc w:val="left"/>
        <w:rPr>
          <w:bCs/>
          <w:szCs w:val="32"/>
        </w:rPr>
      </w:pPr>
      <w:r>
        <w:rPr>
          <w:rFonts w:hint="eastAsia"/>
          <w:bCs/>
          <w:szCs w:val="32"/>
        </w:rPr>
        <w:t>标准卡是发卡机构向社会公开发行的、给予客户一定的信用额度，客户可在信用额度内先使用后还款，并可循环使用其信用额度，以人民币或美元结算后用人民币记账的信用支付工具。标准卡具有消费、存取现金、转账结算、分期付款等功能。</w:t>
      </w:r>
    </w:p>
    <w:p w14:paraId="36DB1806" w14:textId="77777777" w:rsidR="00092675" w:rsidRDefault="0013596D">
      <w:pPr>
        <w:widowControl/>
        <w:spacing w:line="560" w:lineRule="exact"/>
        <w:ind w:firstLineChars="200" w:firstLine="643"/>
        <w:rPr>
          <w:b/>
          <w:szCs w:val="32"/>
        </w:rPr>
      </w:pPr>
      <w:r>
        <w:rPr>
          <w:rFonts w:hint="eastAsia"/>
          <w:b/>
          <w:szCs w:val="32"/>
        </w:rPr>
        <w:t>标准卡账户类型按是否可挂多种卡产品区分为一卡一账户和多卡一账户两种。京东卡、腾讯卡、畅行卡等自动化审批卡对应一卡一账户，主卡授信额度即账户信用额度；标准个人卡、</w:t>
      </w:r>
      <w:r>
        <w:rPr>
          <w:rFonts w:hint="eastAsia"/>
          <w:b/>
          <w:snapToGrid w:val="0"/>
          <w:kern w:val="0"/>
          <w:szCs w:val="32"/>
        </w:rPr>
        <w:t>联名卡（认同卡）、万事达国际卡</w:t>
      </w:r>
      <w:r>
        <w:rPr>
          <w:rFonts w:hint="eastAsia"/>
          <w:b/>
          <w:szCs w:val="32"/>
        </w:rPr>
        <w:t>对应多卡一账户且共用同一账户，账户的信用额度是下挂所有信用卡的共</w:t>
      </w:r>
      <w:r>
        <w:rPr>
          <w:rFonts w:hint="eastAsia"/>
          <w:b/>
          <w:szCs w:val="32"/>
        </w:rPr>
        <w:lastRenderedPageBreak/>
        <w:t>用额度，如下挂多张信用卡则以其中最高的一个主卡信用额度为账户的信用额度。同一账户下所有卡实际使用的信用额度总和不得超过账户信用额度。</w:t>
      </w:r>
    </w:p>
    <w:p w14:paraId="36DB1807" w14:textId="77777777" w:rsidR="00092675" w:rsidRDefault="0013596D">
      <w:pPr>
        <w:widowControl/>
        <w:spacing w:line="560" w:lineRule="exact"/>
        <w:ind w:firstLineChars="200" w:firstLine="640"/>
        <w:rPr>
          <w:rStyle w:val="af"/>
        </w:rPr>
      </w:pPr>
      <w:r w:rsidRPr="00925390">
        <w:rPr>
          <w:rFonts w:hint="eastAsia"/>
          <w:szCs w:val="32"/>
        </w:rPr>
        <w:t>主卡申请人可分别申请不同的卡产品，副卡申请人可对应申请主卡相应的卡，且只能对应申请不超过叁张副卡。</w:t>
      </w:r>
    </w:p>
    <w:p w14:paraId="36DB1808" w14:textId="77777777" w:rsidR="00092675" w:rsidRPr="00925390" w:rsidRDefault="0013596D">
      <w:pPr>
        <w:widowControl/>
        <w:spacing w:line="560" w:lineRule="exact"/>
        <w:ind w:firstLineChars="200" w:firstLine="643"/>
        <w:rPr>
          <w:b/>
          <w:bCs/>
          <w:szCs w:val="32"/>
        </w:rPr>
      </w:pPr>
      <w:r w:rsidRPr="00925390">
        <w:rPr>
          <w:b/>
          <w:bCs/>
          <w:szCs w:val="32"/>
        </w:rPr>
        <w:t>2.</w:t>
      </w:r>
      <w:r>
        <w:rPr>
          <w:rFonts w:hint="eastAsia"/>
          <w:b/>
          <w:szCs w:val="32"/>
        </w:rPr>
        <w:t>客户保证其向发卡机构提供的所有申请资料和信息是真实</w:t>
      </w:r>
      <w:r w:rsidRPr="00925390">
        <w:rPr>
          <w:rFonts w:hint="eastAsia"/>
          <w:b/>
          <w:bCs/>
          <w:szCs w:val="32"/>
        </w:rPr>
        <w:t>、准确、完整和合法的。客户授权发卡机构查询、收集、留存、使用、对外提供信息等处理活动的具体约定，以客户申请标准卡时签署的《浙江农商银行系统丰收信用卡个人综合信息查询和使用授权书》约定为准。</w:t>
      </w:r>
    </w:p>
    <w:p w14:paraId="36DB1809" w14:textId="77777777" w:rsidR="00092675" w:rsidRDefault="0013596D">
      <w:pPr>
        <w:spacing w:line="560" w:lineRule="exact"/>
        <w:ind w:firstLineChars="200" w:firstLine="640"/>
        <w:rPr>
          <w:szCs w:val="32"/>
        </w:rPr>
      </w:pPr>
      <w:r w:rsidRPr="00925390">
        <w:rPr>
          <w:szCs w:val="32"/>
        </w:rPr>
        <w:t>3.</w:t>
      </w:r>
      <w:r w:rsidRPr="00925390">
        <w:rPr>
          <w:rFonts w:hint="eastAsia"/>
          <w:szCs w:val="32"/>
        </w:rPr>
        <w:t>发卡机构有权根据客户的资信状况决定是否同意客户的领卡申请并确定其账户信用额度。</w:t>
      </w:r>
    </w:p>
    <w:p w14:paraId="36DB180A" w14:textId="77777777" w:rsidR="00092675" w:rsidRDefault="0013596D" w:rsidP="00925390">
      <w:pPr>
        <w:pStyle w:val="a3"/>
        <w:spacing w:line="560" w:lineRule="exact"/>
        <w:ind w:firstLineChars="200" w:firstLine="643"/>
        <w:rPr>
          <w:b/>
          <w:bCs/>
          <w:szCs w:val="32"/>
        </w:rPr>
      </w:pPr>
      <w:r w:rsidRPr="00925390">
        <w:rPr>
          <w:b/>
          <w:bCs/>
          <w:szCs w:val="32"/>
        </w:rPr>
        <w:t>4.</w:t>
      </w:r>
      <w:r w:rsidRPr="00925390">
        <w:rPr>
          <w:rFonts w:hint="eastAsia"/>
          <w:b/>
          <w:bCs/>
          <w:szCs w:val="32"/>
        </w:rPr>
        <w:t>无论发卡机构是否批准客户的领卡申请，相关申请资料均不退回给客户，而由发卡机构进行妥善处理。</w:t>
      </w:r>
    </w:p>
    <w:p w14:paraId="36DB180B" w14:textId="77777777" w:rsidR="00092675" w:rsidRDefault="0013596D">
      <w:pPr>
        <w:spacing w:line="560" w:lineRule="exact"/>
        <w:ind w:firstLineChars="200" w:firstLine="640"/>
        <w:rPr>
          <w:b/>
          <w:bCs/>
          <w:szCs w:val="32"/>
        </w:rPr>
      </w:pPr>
      <w:r w:rsidRPr="00925390">
        <w:rPr>
          <w:szCs w:val="32"/>
        </w:rPr>
        <w:t>5.</w:t>
      </w:r>
      <w:r w:rsidRPr="00925390">
        <w:rPr>
          <w:rFonts w:hint="eastAsia"/>
          <w:szCs w:val="32"/>
        </w:rPr>
        <w:t>主卡申请人</w:t>
      </w:r>
      <w:r>
        <w:rPr>
          <w:szCs w:val="32"/>
        </w:rPr>
        <w:t>/</w:t>
      </w:r>
      <w:r w:rsidRPr="00925390">
        <w:rPr>
          <w:rFonts w:hint="eastAsia"/>
          <w:szCs w:val="32"/>
        </w:rPr>
        <w:t>持卡人可为具有完全民事行为能力或限制民事行为能力的自然人申请副卡，有义务督促其副卡持卡人遵守章程及本合约相关规定。主卡持卡人可规定副卡使用的限额、随时申请取消副卡或停止副卡使用。</w:t>
      </w:r>
      <w:r w:rsidRPr="00925390">
        <w:rPr>
          <w:rFonts w:hint="eastAsia"/>
          <w:b/>
          <w:bCs/>
          <w:szCs w:val="32"/>
        </w:rPr>
        <w:t>副卡所有交易款项及相应的利息、费用等均记入主卡账户，主卡持卡人对主卡及副卡项下发生的债务承担全部清偿责任。具有完全民事行为能力的副卡持卡人与主卡持卡人对主卡及副卡项下发生的债务互相承担连带清偿责任，具有限制民事行为能力的副卡持卡人只对其所持副卡发生的债务承担清偿责任。</w:t>
      </w:r>
    </w:p>
    <w:p w14:paraId="36DB180C" w14:textId="77777777" w:rsidR="00092675" w:rsidRDefault="0013596D">
      <w:pPr>
        <w:spacing w:line="560" w:lineRule="exact"/>
        <w:ind w:firstLineChars="200" w:firstLine="640"/>
        <w:rPr>
          <w:b/>
          <w:szCs w:val="32"/>
        </w:rPr>
      </w:pPr>
      <w:r w:rsidRPr="00925390">
        <w:rPr>
          <w:rFonts w:ascii="黑体" w:eastAsia="黑体" w:hAnsi="黑体" w:cs="黑体" w:hint="eastAsia"/>
          <w:szCs w:val="32"/>
        </w:rPr>
        <w:t>第二条</w:t>
      </w:r>
      <w:r w:rsidRPr="00925390">
        <w:rPr>
          <w:b/>
          <w:bCs/>
          <w:szCs w:val="32"/>
        </w:rPr>
        <w:t xml:space="preserve"> </w:t>
      </w:r>
      <w:r>
        <w:rPr>
          <w:rFonts w:hint="eastAsia"/>
          <w:b/>
          <w:bCs/>
          <w:szCs w:val="32"/>
        </w:rPr>
        <w:t xml:space="preserve"> </w:t>
      </w:r>
      <w:r w:rsidRPr="00925390">
        <w:rPr>
          <w:rFonts w:hint="eastAsia"/>
          <w:szCs w:val="32"/>
        </w:rPr>
        <w:t>使用</w:t>
      </w:r>
    </w:p>
    <w:p w14:paraId="36DB180D" w14:textId="77777777" w:rsidR="00092675" w:rsidRPr="00925390" w:rsidRDefault="0013596D">
      <w:pPr>
        <w:spacing w:line="560" w:lineRule="exact"/>
        <w:ind w:firstLineChars="200" w:firstLine="643"/>
        <w:rPr>
          <w:szCs w:val="32"/>
        </w:rPr>
      </w:pPr>
      <w:r w:rsidRPr="00925390">
        <w:rPr>
          <w:b/>
          <w:bCs/>
          <w:szCs w:val="32"/>
        </w:rPr>
        <w:lastRenderedPageBreak/>
        <w:t>1.</w:t>
      </w:r>
      <w:r w:rsidRPr="00925390">
        <w:rPr>
          <w:rFonts w:hint="eastAsia"/>
          <w:b/>
          <w:bCs/>
          <w:szCs w:val="32"/>
        </w:rPr>
        <w:t>客户领取标准卡后，应立即在标准卡背面的签名栏内签上与申请表书写习惯、体例相同的本人签名，并在使用标准卡交易时使用相同的签名，否则，由此产生的损失由客户负责。</w:t>
      </w:r>
      <w:r w:rsidRPr="00925390">
        <w:rPr>
          <w:rFonts w:hint="eastAsia"/>
          <w:szCs w:val="32"/>
        </w:rPr>
        <w:t>发卡机构另通过指定的途径向客户提供标准卡交易密码（以下简称密码）。</w:t>
      </w:r>
    </w:p>
    <w:p w14:paraId="36DB180E" w14:textId="77777777" w:rsidR="00092675" w:rsidRPr="00925390" w:rsidRDefault="0013596D">
      <w:pPr>
        <w:spacing w:line="560" w:lineRule="exact"/>
        <w:ind w:firstLineChars="200" w:firstLine="640"/>
        <w:rPr>
          <w:szCs w:val="32"/>
        </w:rPr>
      </w:pPr>
      <w:r w:rsidRPr="00925390">
        <w:rPr>
          <w:rFonts w:hint="eastAsia"/>
          <w:szCs w:val="32"/>
        </w:rPr>
        <w:t>2.</w:t>
      </w:r>
      <w:r w:rsidRPr="00925390">
        <w:rPr>
          <w:rFonts w:hint="eastAsia"/>
          <w:szCs w:val="32"/>
        </w:rPr>
        <w:t>客户应及时激活卡片或虚拟卡号，激活后客户应支付年费，此后每年年费按对年对月的方式由发卡机构在客户标准卡账户中收取。虚拟卡号激活后支持绑定电子支付（即网络支付）。</w:t>
      </w:r>
    </w:p>
    <w:p w14:paraId="36DB180F" w14:textId="77777777" w:rsidR="00092675" w:rsidRPr="00925390" w:rsidRDefault="0013596D">
      <w:pPr>
        <w:spacing w:line="560" w:lineRule="exact"/>
        <w:ind w:firstLineChars="200" w:firstLine="640"/>
        <w:rPr>
          <w:szCs w:val="32"/>
        </w:rPr>
      </w:pPr>
      <w:r w:rsidRPr="00925390">
        <w:rPr>
          <w:rFonts w:hint="eastAsia"/>
          <w:szCs w:val="32"/>
        </w:rPr>
        <w:t>3.</w:t>
      </w:r>
      <w:r w:rsidRPr="00925390">
        <w:rPr>
          <w:rFonts w:hint="eastAsia"/>
          <w:szCs w:val="32"/>
        </w:rPr>
        <w:t>客户支取现金或转账使用信用额度的合计金额不得超过标准卡账户授信额度的</w:t>
      </w:r>
      <w:r w:rsidRPr="00925390">
        <w:rPr>
          <w:rFonts w:hint="eastAsia"/>
          <w:szCs w:val="32"/>
        </w:rPr>
        <w:t>50%</w:t>
      </w:r>
      <w:r w:rsidRPr="00925390">
        <w:rPr>
          <w:rFonts w:hint="eastAsia"/>
          <w:szCs w:val="32"/>
        </w:rPr>
        <w:t>。</w:t>
      </w:r>
    </w:p>
    <w:p w14:paraId="36DB1810" w14:textId="77777777" w:rsidR="00092675" w:rsidRDefault="0013596D">
      <w:pPr>
        <w:widowControl/>
        <w:numPr>
          <w:ilvl w:val="255"/>
          <w:numId w:val="0"/>
        </w:numPr>
        <w:tabs>
          <w:tab w:val="left" w:pos="0"/>
        </w:tabs>
        <w:spacing w:line="560" w:lineRule="exact"/>
        <w:ind w:firstLineChars="200" w:firstLine="640"/>
        <w:rPr>
          <w:bCs/>
          <w:szCs w:val="32"/>
        </w:rPr>
      </w:pPr>
      <w:r w:rsidRPr="00925390">
        <w:rPr>
          <w:szCs w:val="32"/>
        </w:rPr>
        <w:t>4.</w:t>
      </w:r>
      <w:r w:rsidRPr="00925390">
        <w:rPr>
          <w:rFonts w:hint="eastAsia"/>
          <w:szCs w:val="32"/>
        </w:rPr>
        <w:t>客户凭卡在境内带有银联受理标识的特约商户消费结账的确认方式为“密码</w:t>
      </w:r>
      <w:r w:rsidRPr="00925390">
        <w:rPr>
          <w:szCs w:val="32"/>
        </w:rPr>
        <w:t>+</w:t>
      </w:r>
      <w:r w:rsidRPr="00925390">
        <w:rPr>
          <w:rFonts w:hint="eastAsia"/>
          <w:szCs w:val="32"/>
        </w:rPr>
        <w:t>签名”，在境外带有银联受理标识的特约商户消费结账的确认方式为“密码</w:t>
      </w:r>
      <w:r w:rsidRPr="00925390">
        <w:rPr>
          <w:szCs w:val="32"/>
        </w:rPr>
        <w:t>+</w:t>
      </w:r>
      <w:r w:rsidRPr="00925390">
        <w:rPr>
          <w:rFonts w:hint="eastAsia"/>
          <w:szCs w:val="32"/>
        </w:rPr>
        <w:t>签名”或“签名”，但客户与发卡机构另有约定或受理机构、信用卡组织另有规定的除外（如“小额免密免签”服务、“现场无磁消费”业务等）。客户</w:t>
      </w:r>
      <w:r>
        <w:rPr>
          <w:rFonts w:hint="eastAsia"/>
          <w:bCs/>
          <w:szCs w:val="32"/>
        </w:rPr>
        <w:t>凭卡在境内外带有万事达卡受理标识的特约商户消费结账的确认方式为“密码</w:t>
      </w:r>
      <w:r>
        <w:rPr>
          <w:bCs/>
          <w:szCs w:val="32"/>
        </w:rPr>
        <w:t>+</w:t>
      </w:r>
      <w:r>
        <w:rPr>
          <w:rFonts w:hint="eastAsia"/>
          <w:bCs/>
          <w:szCs w:val="32"/>
        </w:rPr>
        <w:t>签名”或“签名”。</w:t>
      </w:r>
    </w:p>
    <w:p w14:paraId="36DB1811" w14:textId="77777777" w:rsidR="00092675" w:rsidRPr="00925390" w:rsidRDefault="0013596D">
      <w:pPr>
        <w:widowControl/>
        <w:numPr>
          <w:ilvl w:val="255"/>
          <w:numId w:val="0"/>
        </w:numPr>
        <w:tabs>
          <w:tab w:val="left" w:pos="0"/>
        </w:tabs>
        <w:spacing w:line="560" w:lineRule="exact"/>
        <w:ind w:firstLineChars="200" w:firstLine="640"/>
        <w:rPr>
          <w:szCs w:val="32"/>
        </w:rPr>
      </w:pPr>
      <w:r w:rsidRPr="00925390">
        <w:rPr>
          <w:rFonts w:hint="eastAsia"/>
          <w:szCs w:val="32"/>
        </w:rPr>
        <w:t>客户可在境内带有</w:t>
      </w:r>
      <w:r>
        <w:rPr>
          <w:szCs w:val="32"/>
        </w:rPr>
        <w:t>“</w:t>
      </w:r>
      <w:r w:rsidRPr="00925390">
        <w:rPr>
          <w:rFonts w:hint="eastAsia"/>
          <w:szCs w:val="32"/>
        </w:rPr>
        <w:t>银联</w:t>
      </w:r>
      <w:r>
        <w:rPr>
          <w:szCs w:val="32"/>
        </w:rPr>
        <w:t>”</w:t>
      </w:r>
      <w:r w:rsidRPr="00925390">
        <w:rPr>
          <w:rFonts w:hint="eastAsia"/>
          <w:szCs w:val="32"/>
        </w:rPr>
        <w:t>受理标识的</w:t>
      </w:r>
      <w:r>
        <w:rPr>
          <w:szCs w:val="32"/>
        </w:rPr>
        <w:t>ATM</w:t>
      </w:r>
      <w:r w:rsidRPr="00925390">
        <w:rPr>
          <w:rFonts w:hint="eastAsia"/>
          <w:szCs w:val="32"/>
        </w:rPr>
        <w:t>上或浙江农商银行系统所属网点凭密码提取人民币现金，在境外带有</w:t>
      </w:r>
      <w:r>
        <w:rPr>
          <w:szCs w:val="32"/>
        </w:rPr>
        <w:t>“</w:t>
      </w:r>
      <w:r w:rsidRPr="00925390">
        <w:rPr>
          <w:rFonts w:hint="eastAsia"/>
          <w:szCs w:val="32"/>
        </w:rPr>
        <w:t>银联</w:t>
      </w:r>
      <w:r>
        <w:rPr>
          <w:szCs w:val="32"/>
        </w:rPr>
        <w:t>”</w:t>
      </w:r>
      <w:r w:rsidRPr="00925390">
        <w:rPr>
          <w:rFonts w:hint="eastAsia"/>
          <w:szCs w:val="32"/>
        </w:rPr>
        <w:t>受理标识的</w:t>
      </w:r>
      <w:r>
        <w:rPr>
          <w:szCs w:val="32"/>
        </w:rPr>
        <w:t>ATM</w:t>
      </w:r>
      <w:r w:rsidRPr="00925390">
        <w:rPr>
          <w:rFonts w:hint="eastAsia"/>
          <w:szCs w:val="32"/>
        </w:rPr>
        <w:t>上凭密码提取当地币种现钞</w:t>
      </w:r>
      <w:r>
        <w:rPr>
          <w:rFonts w:hint="eastAsia"/>
          <w:bCs/>
          <w:szCs w:val="32"/>
        </w:rPr>
        <w:t>；客户</w:t>
      </w:r>
      <w:r w:rsidRPr="00925390">
        <w:rPr>
          <w:rFonts w:hint="eastAsia"/>
          <w:szCs w:val="32"/>
        </w:rPr>
        <w:t>可在浙江农商银行系统所属网点及联网的他行网点存入人民币现金；可在发卡机构指定的网点和自助渠道凭密码转账结算。</w:t>
      </w:r>
    </w:p>
    <w:p w14:paraId="36DB1812" w14:textId="77777777" w:rsidR="00092675" w:rsidRDefault="0013596D">
      <w:pPr>
        <w:widowControl/>
        <w:numPr>
          <w:ilvl w:val="255"/>
          <w:numId w:val="0"/>
        </w:numPr>
        <w:tabs>
          <w:tab w:val="left" w:pos="0"/>
        </w:tabs>
        <w:spacing w:line="560" w:lineRule="exact"/>
        <w:ind w:firstLineChars="200" w:firstLine="643"/>
        <w:rPr>
          <w:b/>
          <w:szCs w:val="32"/>
        </w:rPr>
      </w:pPr>
      <w:r w:rsidRPr="00925390">
        <w:rPr>
          <w:rFonts w:hint="eastAsia"/>
          <w:b/>
          <w:bCs/>
          <w:szCs w:val="32"/>
        </w:rPr>
        <w:lastRenderedPageBreak/>
        <w:t>客户在境外通过银联网络使用标准卡进行的交易以人民币进行结算，由此所产生的其他货币与人民币的清算汇率依照中国银联的规定办理，客户同意承担因上述情形可能产生的所有汇兑风险、损失和费用。同时客户同意：</w:t>
      </w:r>
      <w:r>
        <w:rPr>
          <w:rFonts w:hint="eastAsia"/>
          <w:b/>
          <w:szCs w:val="32"/>
        </w:rPr>
        <w:t>在出境前按发卡机构提供的方式进行报备，以免因发卡机构无法联系上客户，对其卡片进行限制交易；在境外使用信用卡消费或取现须遵从国家外汇管理相关限额规定。</w:t>
      </w:r>
    </w:p>
    <w:p w14:paraId="36DB1813" w14:textId="77777777" w:rsidR="00092675" w:rsidRDefault="0013596D">
      <w:pPr>
        <w:spacing w:line="560" w:lineRule="exact"/>
        <w:ind w:firstLineChars="200" w:firstLine="643"/>
        <w:rPr>
          <w:b/>
          <w:bCs/>
          <w:szCs w:val="32"/>
        </w:rPr>
      </w:pPr>
      <w:r>
        <w:rPr>
          <w:rFonts w:hint="eastAsia"/>
          <w:b/>
          <w:bCs/>
          <w:szCs w:val="32"/>
        </w:rPr>
        <w:t>客户通过万事达卡组织清算渠道在境内外使用万事达卡时均以美元结算，客户以外币结算方式进行的消费和预借现金所产生的其他货币与美元的清算汇率依万事达卡组织及发卡机构的最新规定办理，客户同意承担因此可能产生的所有汇兑风险、损失、佣金、费用及收费，上述交易均用人民币资金自动购汇偿还并记入客户账户，但客户与发卡机构另有约定的除外。</w:t>
      </w:r>
    </w:p>
    <w:p w14:paraId="36DB1814" w14:textId="77777777" w:rsidR="00092675" w:rsidRDefault="0013596D">
      <w:pPr>
        <w:numPr>
          <w:ilvl w:val="255"/>
          <w:numId w:val="0"/>
        </w:numPr>
        <w:tabs>
          <w:tab w:val="left" w:pos="0"/>
        </w:tabs>
        <w:spacing w:line="560" w:lineRule="exact"/>
        <w:ind w:firstLineChars="200" w:firstLine="643"/>
        <w:rPr>
          <w:szCs w:val="32"/>
          <w:highlight w:val="yellow"/>
        </w:rPr>
      </w:pPr>
      <w:r>
        <w:rPr>
          <w:rFonts w:hint="eastAsia"/>
          <w:b/>
          <w:szCs w:val="32"/>
        </w:rPr>
        <w:t>带“闪付”标识的标准卡具有“闪付”和“小额免密免签”功能，客户在支持“闪付”和“小额免密免签”功能的特约商户进行一定金额（具体由银联规定）以下的非接触方式消费时，无需输入密码也无需在电子付款凭证上签名确认即可完成支付。闪付、小额免密免签交易等非接触式交易均视为本人交易，客户需承担因交易而产生的责任。客户可通过发卡机构营业网点、电话银行渠道选择关闭“小额免密免签”功能。</w:t>
      </w:r>
    </w:p>
    <w:p w14:paraId="36DB1815" w14:textId="77777777" w:rsidR="00092675" w:rsidRDefault="0013596D">
      <w:pPr>
        <w:spacing w:line="560" w:lineRule="exact"/>
        <w:ind w:firstLineChars="200" w:firstLine="640"/>
        <w:rPr>
          <w:szCs w:val="32"/>
        </w:rPr>
      </w:pPr>
      <w:r>
        <w:rPr>
          <w:rFonts w:hint="eastAsia"/>
          <w:szCs w:val="32"/>
        </w:rPr>
        <w:t>5.</w:t>
      </w:r>
      <w:r>
        <w:rPr>
          <w:rFonts w:hint="eastAsia"/>
          <w:szCs w:val="32"/>
        </w:rPr>
        <w:t>客户可使用密码（含动态密码，下同）进行交易。凡因交易性质、习惯，或按银行卡组织、发卡机构规定或依客</w:t>
      </w:r>
      <w:r>
        <w:rPr>
          <w:rFonts w:hint="eastAsia"/>
          <w:szCs w:val="32"/>
        </w:rPr>
        <w:lastRenderedPageBreak/>
        <w:t>户选择不使用密码的交易，包括但不限于不校验密码的刷卡消费，电子现金脱机消费以及通过邮件、电话、移动设备、短信、传真、互联网等方式进行的交易，可凭持卡人签名，磁条或芯片信息，动态验证码，卡号、有效期、安全码等卡面信息，身份证件号码、电话号码等个人信息以及指纹、面部特征等个人生物特征信息等要素中的一项或多项（以下简称验证要素）进行交易确认。</w:t>
      </w:r>
    </w:p>
    <w:p w14:paraId="36DB1816" w14:textId="77777777" w:rsidR="00092675" w:rsidRDefault="0013596D">
      <w:pPr>
        <w:spacing w:line="560" w:lineRule="exact"/>
        <w:ind w:firstLineChars="200" w:firstLine="643"/>
        <w:rPr>
          <w:szCs w:val="32"/>
        </w:rPr>
      </w:pPr>
      <w:r>
        <w:rPr>
          <w:rFonts w:hint="eastAsia"/>
          <w:b/>
          <w:bCs/>
          <w:szCs w:val="32"/>
        </w:rPr>
        <w:t>经密码或验证要素校验通过，交易（含预授权交易）即视为客户本人所为。基于客户签字形成的交易凭证和</w:t>
      </w:r>
      <w:r>
        <w:rPr>
          <w:rFonts w:hint="eastAsia"/>
          <w:b/>
          <w:bCs/>
          <w:szCs w:val="32"/>
        </w:rPr>
        <w:t>/</w:t>
      </w:r>
      <w:r>
        <w:rPr>
          <w:rFonts w:hint="eastAsia"/>
          <w:b/>
          <w:bCs/>
          <w:szCs w:val="32"/>
        </w:rPr>
        <w:t>或凭其他验证要素、密码产生的信息记录之一或全部均属于该项交易的有效凭据。</w:t>
      </w:r>
    </w:p>
    <w:p w14:paraId="36DB1817" w14:textId="77777777" w:rsidR="00092675" w:rsidRDefault="0013596D">
      <w:pPr>
        <w:spacing w:line="560" w:lineRule="exact"/>
        <w:ind w:firstLineChars="200" w:firstLine="640"/>
        <w:rPr>
          <w:b/>
          <w:bCs/>
          <w:szCs w:val="32"/>
        </w:rPr>
      </w:pPr>
      <w:r>
        <w:rPr>
          <w:rFonts w:hint="eastAsia"/>
          <w:szCs w:val="32"/>
        </w:rPr>
        <w:t>客户遗忘密码，可按发卡机构的相关规定办理密码重置。</w:t>
      </w:r>
      <w:r>
        <w:rPr>
          <w:rFonts w:hint="eastAsia"/>
          <w:b/>
          <w:bCs/>
          <w:szCs w:val="32"/>
        </w:rPr>
        <w:t>客户应在有安全的技术保障的互联网上和安全的商户环境中使用标准卡，并且妥善保管标准卡卡号、密码、移动设备以及验证要素，防止信息丢失或泄露，因信用卡、密码、移动设备以及验证要素保管或使用不当产生的后果或损失应由客户自行承担。</w:t>
      </w:r>
    </w:p>
    <w:p w14:paraId="36DB1818" w14:textId="77777777" w:rsidR="00092675" w:rsidRDefault="0013596D">
      <w:pPr>
        <w:spacing w:line="560" w:lineRule="exact"/>
        <w:ind w:firstLineChars="200" w:firstLine="640"/>
        <w:rPr>
          <w:szCs w:val="32"/>
        </w:rPr>
      </w:pPr>
      <w:r>
        <w:rPr>
          <w:szCs w:val="32"/>
        </w:rPr>
        <w:t>6.</w:t>
      </w:r>
      <w:r w:rsidRPr="00925390">
        <w:rPr>
          <w:rFonts w:hint="eastAsia"/>
          <w:szCs w:val="32"/>
        </w:rPr>
        <w:t>客户因使用标准卡而发生的交易款项、利息和费用等，由发卡机构在客户账户内直接以人民币记账。客户承担透支款项的还款责任，并在对账单所规定的到期还款日或之前还款。</w:t>
      </w:r>
    </w:p>
    <w:p w14:paraId="36DB1819" w14:textId="77777777" w:rsidR="00092675" w:rsidRDefault="0013596D">
      <w:pPr>
        <w:widowControl/>
        <w:spacing w:line="560" w:lineRule="exact"/>
        <w:ind w:firstLineChars="200" w:firstLine="643"/>
        <w:rPr>
          <w:b/>
          <w:bCs/>
          <w:szCs w:val="32"/>
        </w:rPr>
      </w:pPr>
      <w:r>
        <w:rPr>
          <w:b/>
          <w:bCs/>
          <w:szCs w:val="32"/>
        </w:rPr>
        <w:t>7.</w:t>
      </w:r>
      <w:r w:rsidRPr="00925390">
        <w:rPr>
          <w:rFonts w:hint="eastAsia"/>
          <w:b/>
          <w:bCs/>
          <w:szCs w:val="32"/>
        </w:rPr>
        <w:t>客户与特约商户或其它第三方的交易纠纷应自行解决，发卡机构不负任何责任，客户不得以此拒偿因使用标准卡交</w:t>
      </w:r>
      <w:r w:rsidRPr="00925390">
        <w:rPr>
          <w:rFonts w:hint="eastAsia"/>
          <w:b/>
          <w:bCs/>
          <w:szCs w:val="32"/>
        </w:rPr>
        <w:lastRenderedPageBreak/>
        <w:t>易所产生的债务，客户也不得以退还使用标准卡交易取得的货物等方式向发卡机构索取退款。</w:t>
      </w:r>
    </w:p>
    <w:p w14:paraId="36DB181A" w14:textId="77777777" w:rsidR="00092675" w:rsidRDefault="0013596D">
      <w:pPr>
        <w:widowControl/>
        <w:spacing w:line="560" w:lineRule="exact"/>
        <w:ind w:firstLineChars="200" w:firstLine="643"/>
        <w:rPr>
          <w:b/>
          <w:bCs/>
          <w:szCs w:val="32"/>
        </w:rPr>
      </w:pPr>
      <w:r>
        <w:rPr>
          <w:b/>
          <w:bCs/>
          <w:szCs w:val="32"/>
        </w:rPr>
        <w:t>8.</w:t>
      </w:r>
      <w:r w:rsidRPr="00925390">
        <w:rPr>
          <w:rFonts w:hint="eastAsia"/>
          <w:b/>
          <w:bCs/>
          <w:szCs w:val="32"/>
        </w:rPr>
        <w:t>发卡机构可以根据客户资信状况、标准卡的使用状况</w:t>
      </w:r>
      <w:r>
        <w:rPr>
          <w:rFonts w:hint="eastAsia"/>
          <w:b/>
          <w:bCs/>
          <w:szCs w:val="32"/>
        </w:rPr>
        <w:t>动态管理客户授信额度，对符合条件的客户，经客户同意后可调升信用卡授信额度</w:t>
      </w:r>
      <w:r w:rsidRPr="00925390">
        <w:rPr>
          <w:rFonts w:hint="eastAsia"/>
          <w:b/>
          <w:bCs/>
          <w:szCs w:val="32"/>
        </w:rPr>
        <w:t>。发卡机构可以对超过</w:t>
      </w:r>
      <w:r w:rsidRPr="00925390">
        <w:rPr>
          <w:b/>
          <w:bCs/>
          <w:szCs w:val="32"/>
        </w:rPr>
        <w:t>6</w:t>
      </w:r>
      <w:r w:rsidRPr="00925390">
        <w:rPr>
          <w:rFonts w:hint="eastAsia"/>
          <w:b/>
          <w:bCs/>
          <w:szCs w:val="32"/>
        </w:rPr>
        <w:t>个月未发生交易的标准卡调减信用额度并提前</w:t>
      </w:r>
      <w:r w:rsidRPr="00925390">
        <w:rPr>
          <w:b/>
          <w:bCs/>
          <w:szCs w:val="32"/>
        </w:rPr>
        <w:t>3</w:t>
      </w:r>
      <w:r w:rsidRPr="00925390">
        <w:rPr>
          <w:rFonts w:hint="eastAsia"/>
          <w:b/>
          <w:bCs/>
          <w:szCs w:val="32"/>
        </w:rPr>
        <w:t>个工作日以短信或其他合适的方式告知客户。客户无论收到通知与否均须清偿已经发生的交易款项、利息及费用</w:t>
      </w:r>
      <w:r>
        <w:rPr>
          <w:rFonts w:hint="eastAsia"/>
          <w:b/>
          <w:szCs w:val="32"/>
        </w:rPr>
        <w:t>或其他应付款项</w:t>
      </w:r>
      <w:r w:rsidRPr="00925390">
        <w:rPr>
          <w:rFonts w:hint="eastAsia"/>
          <w:b/>
          <w:bCs/>
          <w:szCs w:val="32"/>
        </w:rPr>
        <w:t>。</w:t>
      </w:r>
    </w:p>
    <w:p w14:paraId="36DB181B" w14:textId="77777777" w:rsidR="00092675" w:rsidRDefault="0013596D">
      <w:pPr>
        <w:spacing w:line="560" w:lineRule="exact"/>
        <w:ind w:firstLineChars="200" w:firstLine="640"/>
        <w:rPr>
          <w:szCs w:val="32"/>
        </w:rPr>
      </w:pPr>
      <w:r>
        <w:rPr>
          <w:szCs w:val="32"/>
        </w:rPr>
        <w:t>9.</w:t>
      </w:r>
      <w:r w:rsidRPr="00925390">
        <w:rPr>
          <w:rFonts w:hint="eastAsia"/>
          <w:szCs w:val="32"/>
        </w:rPr>
        <w:t>客户若发生标准卡遗失、被窃、被冒用或遭他人非法占有等情形，应立即通过电话银行、手机银行、网上银行等电子银行渠道或到发卡机构营业网点办理挂失，挂失手续办妥后挂失生效，挂失生效时间以发卡机构系统记录的时间为准。</w:t>
      </w:r>
      <w:r w:rsidRPr="00925390">
        <w:rPr>
          <w:rFonts w:hint="eastAsia"/>
          <w:b/>
          <w:bCs/>
          <w:szCs w:val="32"/>
        </w:rPr>
        <w:t>自挂失生效后发生的非持卡人所为而造成的债务和损失不再由持卡人承担，但因以下情形之一造成的债务和损失仍应由持卡人承担</w:t>
      </w:r>
      <w:r>
        <w:rPr>
          <w:b/>
          <w:bCs/>
          <w:szCs w:val="32"/>
        </w:rPr>
        <w:t xml:space="preserve">: </w:t>
      </w:r>
      <w:r w:rsidRPr="00925390">
        <w:rPr>
          <w:rFonts w:hint="eastAsia"/>
          <w:b/>
          <w:bCs/>
          <w:szCs w:val="32"/>
        </w:rPr>
        <w:t>国家有权机关依法扣划卡内资金</w:t>
      </w:r>
      <w:r>
        <w:rPr>
          <w:b/>
          <w:bCs/>
          <w:szCs w:val="32"/>
        </w:rPr>
        <w:t>;</w:t>
      </w:r>
      <w:r w:rsidRPr="00925390">
        <w:rPr>
          <w:rFonts w:hint="eastAsia"/>
          <w:b/>
          <w:bCs/>
          <w:szCs w:val="32"/>
        </w:rPr>
        <w:t>持卡人有欺诈或其他不诚实行为</w:t>
      </w:r>
      <w:r>
        <w:rPr>
          <w:b/>
          <w:bCs/>
          <w:szCs w:val="32"/>
        </w:rPr>
        <w:t>;</w:t>
      </w:r>
      <w:r w:rsidRPr="00925390">
        <w:rPr>
          <w:rFonts w:hint="eastAsia"/>
          <w:b/>
          <w:bCs/>
          <w:szCs w:val="32"/>
        </w:rPr>
        <w:t>发卡机构调查情况遭持卡人拒绝</w:t>
      </w:r>
      <w:r>
        <w:rPr>
          <w:b/>
          <w:bCs/>
          <w:szCs w:val="32"/>
        </w:rPr>
        <w:t>;</w:t>
      </w:r>
      <w:r w:rsidRPr="00925390">
        <w:rPr>
          <w:rFonts w:hint="eastAsia"/>
          <w:b/>
          <w:bCs/>
          <w:szCs w:val="32"/>
        </w:rPr>
        <w:t>遗失或被窃标准卡无持卡人签名。挂失生效前标准卡产生的损失由持卡人承担，发卡机构不承担任何责任，但发卡机构存在法律、法规规定的过错或与持卡人另有约定的除外。</w:t>
      </w:r>
      <w:r w:rsidRPr="00925390">
        <w:rPr>
          <w:rFonts w:hint="eastAsia"/>
          <w:szCs w:val="32"/>
        </w:rPr>
        <w:t>挂失生效后需按规定支付挂失手续费，并可按照规定办理补换卡手续。</w:t>
      </w:r>
    </w:p>
    <w:p w14:paraId="36DB181C" w14:textId="77777777" w:rsidR="00092675" w:rsidRDefault="0013596D">
      <w:pPr>
        <w:widowControl/>
        <w:spacing w:line="560" w:lineRule="exact"/>
        <w:ind w:firstLineChars="200" w:firstLine="640"/>
        <w:rPr>
          <w:szCs w:val="32"/>
        </w:rPr>
      </w:pPr>
      <w:r>
        <w:rPr>
          <w:szCs w:val="32"/>
        </w:rPr>
        <w:t>10.</w:t>
      </w:r>
      <w:r w:rsidRPr="00925390">
        <w:rPr>
          <w:rFonts w:hint="eastAsia"/>
          <w:szCs w:val="32"/>
        </w:rPr>
        <w:t>标准卡损坏时，客户可向发卡机构要求办理补换卡手续并按规定支付补换卡手续费。</w:t>
      </w:r>
    </w:p>
    <w:p w14:paraId="36DB181D" w14:textId="77777777" w:rsidR="00092675" w:rsidRPr="00925390" w:rsidRDefault="0013596D">
      <w:pPr>
        <w:spacing w:line="560" w:lineRule="exact"/>
        <w:ind w:firstLineChars="195" w:firstLine="626"/>
        <w:rPr>
          <w:b/>
          <w:bCs/>
          <w:szCs w:val="32"/>
        </w:rPr>
      </w:pPr>
      <w:r>
        <w:rPr>
          <w:b/>
          <w:bCs/>
          <w:szCs w:val="32"/>
        </w:rPr>
        <w:t>11.</w:t>
      </w:r>
      <w:r w:rsidRPr="00925390">
        <w:rPr>
          <w:rFonts w:hint="eastAsia"/>
          <w:b/>
          <w:bCs/>
          <w:szCs w:val="32"/>
        </w:rPr>
        <w:t>若客户有下列情形之一：（</w:t>
      </w:r>
      <w:r>
        <w:rPr>
          <w:b/>
          <w:bCs/>
          <w:szCs w:val="32"/>
        </w:rPr>
        <w:t>1</w:t>
      </w:r>
      <w:r w:rsidRPr="00925390">
        <w:rPr>
          <w:rFonts w:hint="eastAsia"/>
          <w:b/>
          <w:bCs/>
          <w:szCs w:val="32"/>
        </w:rPr>
        <w:t>）客户出租、出售或转</w:t>
      </w:r>
      <w:r w:rsidRPr="00925390">
        <w:rPr>
          <w:rFonts w:hint="eastAsia"/>
          <w:b/>
          <w:bCs/>
          <w:szCs w:val="32"/>
        </w:rPr>
        <w:lastRenderedPageBreak/>
        <w:t>借卡或以其它方法使第三人占有或使用；（</w:t>
      </w:r>
      <w:r>
        <w:rPr>
          <w:b/>
          <w:bCs/>
          <w:szCs w:val="32"/>
        </w:rPr>
        <w:t>2</w:t>
      </w:r>
      <w:r w:rsidRPr="00925390">
        <w:rPr>
          <w:rFonts w:hint="eastAsia"/>
          <w:b/>
          <w:bCs/>
          <w:szCs w:val="32"/>
        </w:rPr>
        <w:t>）有洗钱、诈骗、套现等违反法律法规的行为或被发卡机构认为有上述违反法律法规的嫌疑或可能性；（</w:t>
      </w:r>
      <w:r>
        <w:rPr>
          <w:b/>
          <w:bCs/>
          <w:szCs w:val="32"/>
        </w:rPr>
        <w:t>3</w:t>
      </w:r>
      <w:r w:rsidRPr="00925390">
        <w:rPr>
          <w:rFonts w:hint="eastAsia"/>
          <w:b/>
          <w:bCs/>
          <w:szCs w:val="32"/>
        </w:rPr>
        <w:t>）出现身份证件被盗用、家庭财务状况恶化、还款能力下降、预留联系方式失效、资信状况恶化、有非正常用卡行为或其他风险信息时；</w:t>
      </w:r>
      <w:r>
        <w:rPr>
          <w:rFonts w:hint="eastAsia"/>
          <w:b/>
          <w:szCs w:val="32"/>
        </w:rPr>
        <w:t>（</w:t>
      </w:r>
      <w:r>
        <w:rPr>
          <w:rFonts w:hint="eastAsia"/>
          <w:b/>
          <w:szCs w:val="32"/>
        </w:rPr>
        <w:t>4</w:t>
      </w:r>
      <w:r>
        <w:rPr>
          <w:rFonts w:hint="eastAsia"/>
          <w:b/>
          <w:szCs w:val="32"/>
        </w:rPr>
        <w:t>）将</w:t>
      </w:r>
      <w:r w:rsidRPr="00925390">
        <w:rPr>
          <w:rFonts w:hint="eastAsia"/>
          <w:b/>
          <w:spacing w:val="11"/>
          <w:szCs w:val="32"/>
        </w:rPr>
        <w:t>信用卡用于生产经营、投资等非消费领域。</w:t>
      </w:r>
      <w:r w:rsidRPr="00925390">
        <w:rPr>
          <w:rFonts w:hint="eastAsia"/>
          <w:b/>
          <w:bCs/>
          <w:szCs w:val="32"/>
        </w:rPr>
        <w:t>发卡机构有权不经通知、提醒而直接采取以下措施中的一项或多项：（</w:t>
      </w:r>
      <w:r>
        <w:rPr>
          <w:b/>
          <w:bCs/>
          <w:szCs w:val="32"/>
        </w:rPr>
        <w:t>1</w:t>
      </w:r>
      <w:r w:rsidRPr="00925390">
        <w:rPr>
          <w:rFonts w:hint="eastAsia"/>
          <w:b/>
          <w:bCs/>
          <w:szCs w:val="32"/>
        </w:rPr>
        <w:t>）对客户进行警告；（</w:t>
      </w:r>
      <w:r>
        <w:rPr>
          <w:b/>
          <w:bCs/>
          <w:szCs w:val="32"/>
        </w:rPr>
        <w:t>2</w:t>
      </w:r>
      <w:r w:rsidRPr="00925390">
        <w:rPr>
          <w:rFonts w:hint="eastAsia"/>
          <w:b/>
          <w:bCs/>
          <w:szCs w:val="32"/>
        </w:rPr>
        <w:t>）调减客户的信用额度；（</w:t>
      </w:r>
      <w:r>
        <w:rPr>
          <w:b/>
          <w:bCs/>
          <w:szCs w:val="32"/>
        </w:rPr>
        <w:t>3</w:t>
      </w:r>
      <w:r w:rsidRPr="00925390">
        <w:rPr>
          <w:rFonts w:hint="eastAsia"/>
          <w:b/>
          <w:bCs/>
          <w:szCs w:val="32"/>
        </w:rPr>
        <w:t>）中止客户使用标准卡；（</w:t>
      </w:r>
      <w:r>
        <w:rPr>
          <w:b/>
          <w:bCs/>
          <w:szCs w:val="32"/>
        </w:rPr>
        <w:t>4</w:t>
      </w:r>
      <w:r w:rsidRPr="00925390">
        <w:rPr>
          <w:rFonts w:hint="eastAsia"/>
          <w:b/>
          <w:bCs/>
          <w:szCs w:val="32"/>
        </w:rPr>
        <w:t>）自行收回或授权所属机构和特约商户没收标准卡；（</w:t>
      </w:r>
      <w:r>
        <w:rPr>
          <w:b/>
          <w:bCs/>
          <w:szCs w:val="32"/>
        </w:rPr>
        <w:t>5</w:t>
      </w:r>
      <w:r w:rsidRPr="00925390">
        <w:rPr>
          <w:rFonts w:hint="eastAsia"/>
          <w:b/>
          <w:bCs/>
          <w:szCs w:val="32"/>
        </w:rPr>
        <w:t>）将客户标准卡列入止付名单。在以上情况下，客户应继续承担偿还全部欠款的义务，且全部未偿债务均视为到期并须一次性清偿。发卡机构采取以上措施后有权决定是否通知客户。</w:t>
      </w:r>
    </w:p>
    <w:p w14:paraId="36DB181E" w14:textId="77777777" w:rsidR="00092675" w:rsidRPr="00925390" w:rsidRDefault="0013596D" w:rsidP="00925390">
      <w:pPr>
        <w:pStyle w:val="a3"/>
        <w:spacing w:line="560" w:lineRule="exact"/>
        <w:ind w:firstLineChars="196" w:firstLine="630"/>
        <w:jc w:val="both"/>
        <w:rPr>
          <w:b/>
          <w:bCs/>
          <w:szCs w:val="32"/>
        </w:rPr>
      </w:pPr>
      <w:r w:rsidRPr="00925390">
        <w:rPr>
          <w:b/>
          <w:bCs/>
          <w:szCs w:val="32"/>
        </w:rPr>
        <w:t>12.</w:t>
      </w:r>
      <w:r w:rsidRPr="00925390">
        <w:rPr>
          <w:rFonts w:hint="eastAsia"/>
          <w:b/>
          <w:bCs/>
          <w:szCs w:val="32"/>
        </w:rPr>
        <w:t>客户激活标准卡后，将自动开通标准卡转账功能。客户可通过自助设备或其他发卡机构认可的网上渠道进行标准卡转账。客户使用标准卡账户的透支额度向本人的其他账户转账视同使用标准卡进行预借现金交易。客户不得将其标准卡预借现金额度内的资金划转至其他信用卡以及非本人的银行结算账户或他人在非银行支付机构开立的支付账户。</w:t>
      </w:r>
    </w:p>
    <w:p w14:paraId="36DB181F" w14:textId="77777777" w:rsidR="00092675" w:rsidRPr="00925390" w:rsidRDefault="0013596D">
      <w:pPr>
        <w:spacing w:line="560" w:lineRule="exact"/>
        <w:ind w:firstLineChars="200" w:firstLine="643"/>
        <w:rPr>
          <w:b/>
          <w:bCs/>
          <w:szCs w:val="32"/>
        </w:rPr>
      </w:pPr>
      <w:r w:rsidRPr="00925390">
        <w:rPr>
          <w:b/>
          <w:bCs/>
          <w:szCs w:val="32"/>
        </w:rPr>
        <w:t>13.</w:t>
      </w:r>
      <w:r w:rsidRPr="00925390">
        <w:rPr>
          <w:rFonts w:hint="eastAsia"/>
          <w:b/>
          <w:bCs/>
          <w:szCs w:val="32"/>
        </w:rPr>
        <w:t>客户同意发卡机构可根据法律、法规、规章及其他规范性文件或风险管理需要，对客户在柜面、非柜面或特约商户等渠道的标准卡消费、取现、转账等交易设定限制或限额。</w:t>
      </w:r>
    </w:p>
    <w:p w14:paraId="36DB1820" w14:textId="77777777" w:rsidR="00092675" w:rsidRDefault="0013596D">
      <w:pPr>
        <w:spacing w:line="560" w:lineRule="exact"/>
        <w:ind w:firstLineChars="200" w:firstLine="640"/>
        <w:rPr>
          <w:b/>
          <w:szCs w:val="32"/>
        </w:rPr>
      </w:pPr>
      <w:r w:rsidRPr="00925390">
        <w:rPr>
          <w:rFonts w:ascii="黑体" w:eastAsia="黑体" w:hAnsi="黑体" w:cs="黑体" w:hint="eastAsia"/>
          <w:szCs w:val="32"/>
        </w:rPr>
        <w:t>第三条</w:t>
      </w:r>
      <w:r w:rsidRPr="00925390">
        <w:rPr>
          <w:b/>
          <w:bCs/>
          <w:szCs w:val="32"/>
        </w:rPr>
        <w:t xml:space="preserve"> </w:t>
      </w:r>
      <w:r>
        <w:rPr>
          <w:rFonts w:hint="eastAsia"/>
          <w:b/>
          <w:bCs/>
          <w:szCs w:val="32"/>
        </w:rPr>
        <w:t xml:space="preserve"> </w:t>
      </w:r>
      <w:r w:rsidRPr="00925390">
        <w:rPr>
          <w:rFonts w:hint="eastAsia"/>
          <w:szCs w:val="32"/>
        </w:rPr>
        <w:t>对账</w:t>
      </w:r>
    </w:p>
    <w:p w14:paraId="36DB1821" w14:textId="77777777" w:rsidR="00092675" w:rsidRDefault="0013596D">
      <w:pPr>
        <w:widowControl/>
        <w:spacing w:line="560" w:lineRule="exact"/>
        <w:ind w:firstLineChars="200" w:firstLine="640"/>
        <w:rPr>
          <w:b/>
          <w:bCs/>
          <w:szCs w:val="32"/>
        </w:rPr>
      </w:pPr>
      <w:r>
        <w:rPr>
          <w:szCs w:val="32"/>
        </w:rPr>
        <w:lastRenderedPageBreak/>
        <w:t>1.</w:t>
      </w:r>
      <w:r w:rsidRPr="00925390">
        <w:rPr>
          <w:rFonts w:hint="eastAsia"/>
          <w:szCs w:val="32"/>
        </w:rPr>
        <w:t>发卡机构依照客户提供的地址或约定的其他方式，按月向客户提供对账单，但当月没有任何交易并且账户没有欠款或发卡机构已通过其他方式提供交易记录或双方另有约定的除外。</w:t>
      </w:r>
      <w:r w:rsidRPr="00925390">
        <w:rPr>
          <w:rFonts w:hint="eastAsia"/>
          <w:b/>
          <w:bCs/>
          <w:szCs w:val="32"/>
        </w:rPr>
        <w:t>在任何情况下，客户均不得以未收到对账单或其他双方约定的通知为由拒绝还款。</w:t>
      </w:r>
    </w:p>
    <w:p w14:paraId="36DB1822" w14:textId="77777777" w:rsidR="00092675" w:rsidRDefault="0013596D">
      <w:pPr>
        <w:spacing w:line="560" w:lineRule="exact"/>
        <w:ind w:firstLineChars="200" w:firstLine="640"/>
        <w:rPr>
          <w:szCs w:val="32"/>
        </w:rPr>
      </w:pPr>
      <w:r>
        <w:rPr>
          <w:szCs w:val="32"/>
        </w:rPr>
        <w:t>2.</w:t>
      </w:r>
      <w:r w:rsidRPr="00925390">
        <w:rPr>
          <w:rFonts w:hint="eastAsia"/>
          <w:szCs w:val="32"/>
        </w:rPr>
        <w:t>客户有权向发卡机构索取对账单，自索取日起前</w:t>
      </w:r>
      <w:r w:rsidRPr="00925390">
        <w:rPr>
          <w:szCs w:val="32"/>
        </w:rPr>
        <w:t>12</w:t>
      </w:r>
      <w:r w:rsidRPr="00925390">
        <w:rPr>
          <w:rFonts w:hint="eastAsia"/>
          <w:szCs w:val="32"/>
        </w:rPr>
        <w:t>个月内的账单免费，索取其他时期的对账单需按规定支付补制对账单手续费。</w:t>
      </w:r>
      <w:r w:rsidRPr="00925390">
        <w:rPr>
          <w:rFonts w:hint="eastAsia"/>
          <w:b/>
          <w:bCs/>
          <w:szCs w:val="32"/>
        </w:rPr>
        <w:t>客户在最近的账单日后</w:t>
      </w:r>
      <w:r w:rsidRPr="00925390">
        <w:rPr>
          <w:b/>
          <w:bCs/>
          <w:szCs w:val="32"/>
        </w:rPr>
        <w:t>15</w:t>
      </w:r>
      <w:r w:rsidRPr="00925390">
        <w:rPr>
          <w:rFonts w:hint="eastAsia"/>
          <w:b/>
          <w:bCs/>
          <w:szCs w:val="32"/>
        </w:rPr>
        <w:t>个自然日内仍未收到对账单时，应向发卡机构主动查询或索取对账单，否则视同客户已收到对账单且已知悉本期账单详情。若客户对于对账单中的交易有异议，应在到期还款日前向发卡机构提出查证要求，否则视同客户认可全部交易，但客户有证据证明其没有从事交易或者不应当对交易负责的除外。在查证结果确认前，客户应及时还款，如不及时还款，可能对客户信用记录产生影响。</w:t>
      </w:r>
      <w:r w:rsidRPr="00925390">
        <w:rPr>
          <w:rFonts w:hint="eastAsia"/>
          <w:szCs w:val="32"/>
        </w:rPr>
        <w:t>如经查证认定相关交易应属有效的标准卡交易，客户应承担调阅签购单手续费及查证过程中可能发生的鉴定及其他额外费用、该交易款项及相关利息和费用。</w:t>
      </w:r>
      <w:r w:rsidRPr="00925390">
        <w:rPr>
          <w:rFonts w:hint="eastAsia"/>
          <w:b/>
          <w:bCs/>
          <w:szCs w:val="32"/>
        </w:rPr>
        <w:t>在发卡机构协助查核时，客户应提供与争端交易相关的文件，因客户在规定时限内没有提供相关文件而导致的损失由客户承担。</w:t>
      </w:r>
    </w:p>
    <w:p w14:paraId="36DB1823" w14:textId="77777777" w:rsidR="00092675" w:rsidRDefault="0013596D">
      <w:pPr>
        <w:spacing w:line="560" w:lineRule="exact"/>
        <w:ind w:firstLineChars="200" w:firstLine="640"/>
        <w:rPr>
          <w:b/>
          <w:szCs w:val="32"/>
        </w:rPr>
      </w:pPr>
      <w:r w:rsidRPr="00925390">
        <w:rPr>
          <w:rFonts w:ascii="黑体" w:eastAsia="黑体" w:hAnsi="黑体" w:cs="黑体" w:hint="eastAsia"/>
          <w:szCs w:val="32"/>
        </w:rPr>
        <w:t>第四条</w:t>
      </w:r>
      <w:r w:rsidRPr="00925390">
        <w:rPr>
          <w:b/>
          <w:bCs/>
          <w:szCs w:val="32"/>
        </w:rPr>
        <w:t xml:space="preserve"> </w:t>
      </w:r>
      <w:r>
        <w:rPr>
          <w:rFonts w:hint="eastAsia"/>
          <w:b/>
          <w:bCs/>
          <w:szCs w:val="32"/>
        </w:rPr>
        <w:t xml:space="preserve"> </w:t>
      </w:r>
      <w:r w:rsidRPr="00925390">
        <w:rPr>
          <w:rFonts w:hint="eastAsia"/>
          <w:szCs w:val="32"/>
        </w:rPr>
        <w:t>计息及还款</w:t>
      </w:r>
    </w:p>
    <w:p w14:paraId="36DB1824" w14:textId="77777777" w:rsidR="00092675" w:rsidRPr="00925390" w:rsidRDefault="0013596D">
      <w:pPr>
        <w:spacing w:line="560" w:lineRule="exact"/>
        <w:ind w:firstLineChars="200" w:firstLine="643"/>
        <w:rPr>
          <w:b/>
          <w:bCs/>
          <w:szCs w:val="32"/>
        </w:rPr>
      </w:pPr>
      <w:r w:rsidRPr="00925390">
        <w:rPr>
          <w:b/>
          <w:bCs/>
          <w:szCs w:val="32"/>
        </w:rPr>
        <w:t>1.</w:t>
      </w:r>
      <w:r w:rsidRPr="00925390">
        <w:rPr>
          <w:rFonts w:hint="eastAsia"/>
          <w:b/>
          <w:bCs/>
          <w:szCs w:val="32"/>
        </w:rPr>
        <w:t>客户除取现及转账外的交易从银行记账日起至对账单通知的到期还款日（含）止为免息还款期。到期还款日为账单日后第</w:t>
      </w:r>
      <w:r>
        <w:rPr>
          <w:b/>
          <w:bCs/>
          <w:szCs w:val="32"/>
        </w:rPr>
        <w:t>25</w:t>
      </w:r>
      <w:r w:rsidRPr="00925390">
        <w:rPr>
          <w:rFonts w:hint="eastAsia"/>
          <w:b/>
          <w:bCs/>
          <w:szCs w:val="32"/>
        </w:rPr>
        <w:t>日，客户在到期还款日（含）前偿还对账单所</w:t>
      </w:r>
      <w:r w:rsidRPr="00925390">
        <w:rPr>
          <w:rFonts w:hint="eastAsia"/>
          <w:b/>
          <w:bCs/>
          <w:szCs w:val="32"/>
        </w:rPr>
        <w:lastRenderedPageBreak/>
        <w:t>列的全部应还款额的，则无需支付除取现及转账外的交易的透支利息。</w:t>
      </w:r>
    </w:p>
    <w:p w14:paraId="36DB1825" w14:textId="77777777" w:rsidR="00092675" w:rsidRPr="00925390" w:rsidRDefault="0013596D">
      <w:pPr>
        <w:spacing w:line="560" w:lineRule="exact"/>
        <w:ind w:firstLineChars="200" w:firstLine="640"/>
        <w:rPr>
          <w:szCs w:val="32"/>
        </w:rPr>
      </w:pPr>
      <w:r w:rsidRPr="00925390">
        <w:rPr>
          <w:szCs w:val="32"/>
        </w:rPr>
        <w:t>2.</w:t>
      </w:r>
      <w:r w:rsidRPr="00925390">
        <w:rPr>
          <w:rFonts w:hint="eastAsia"/>
          <w:szCs w:val="32"/>
        </w:rPr>
        <w:t>客户可按照发卡机构规定的最低还款额还款。最低还款额为发卡机构规定的客户应该偿还的最低金额，最低还款额</w:t>
      </w:r>
      <w:r w:rsidRPr="00925390">
        <w:rPr>
          <w:rFonts w:hint="eastAsia"/>
          <w:szCs w:val="32"/>
        </w:rPr>
        <w:t>=</w:t>
      </w:r>
      <w:r w:rsidRPr="00925390">
        <w:rPr>
          <w:rFonts w:hint="eastAsia"/>
          <w:szCs w:val="32"/>
        </w:rPr>
        <w:t>（本期账单余额</w:t>
      </w:r>
      <w:r w:rsidRPr="00925390">
        <w:rPr>
          <w:rFonts w:hint="eastAsia"/>
          <w:szCs w:val="32"/>
        </w:rPr>
        <w:t>-</w:t>
      </w:r>
      <w:r w:rsidRPr="00925390">
        <w:rPr>
          <w:rFonts w:hint="eastAsia"/>
          <w:szCs w:val="32"/>
        </w:rPr>
        <w:t>本期未还利息</w:t>
      </w:r>
      <w:r w:rsidRPr="00925390">
        <w:rPr>
          <w:rFonts w:hint="eastAsia"/>
          <w:szCs w:val="32"/>
        </w:rPr>
        <w:t>-</w:t>
      </w:r>
      <w:r w:rsidRPr="00925390">
        <w:rPr>
          <w:rFonts w:hint="eastAsia"/>
          <w:szCs w:val="32"/>
        </w:rPr>
        <w:t>本期未还费用</w:t>
      </w:r>
      <w:r w:rsidRPr="00925390">
        <w:rPr>
          <w:rFonts w:hint="eastAsia"/>
          <w:szCs w:val="32"/>
        </w:rPr>
        <w:t>-</w:t>
      </w:r>
      <w:r w:rsidRPr="00925390">
        <w:rPr>
          <w:rFonts w:hint="eastAsia"/>
          <w:szCs w:val="32"/>
        </w:rPr>
        <w:t>本期透支取现及转账金额</w:t>
      </w:r>
      <w:r w:rsidRPr="00925390">
        <w:rPr>
          <w:rFonts w:hint="eastAsia"/>
          <w:szCs w:val="32"/>
        </w:rPr>
        <w:t>-</w:t>
      </w:r>
      <w:r w:rsidRPr="00925390">
        <w:rPr>
          <w:rFonts w:hint="eastAsia"/>
          <w:szCs w:val="32"/>
        </w:rPr>
        <w:t>本期分期分摊未还金额</w:t>
      </w:r>
      <w:r w:rsidRPr="00925390">
        <w:rPr>
          <w:rFonts w:hint="eastAsia"/>
          <w:szCs w:val="32"/>
        </w:rPr>
        <w:t>-</w:t>
      </w:r>
      <w:r w:rsidRPr="00925390">
        <w:rPr>
          <w:rFonts w:hint="eastAsia"/>
          <w:szCs w:val="32"/>
        </w:rPr>
        <w:t>上期最低还款额未还部分）</w:t>
      </w:r>
      <w:r w:rsidRPr="00925390">
        <w:rPr>
          <w:rFonts w:hint="eastAsia"/>
          <w:szCs w:val="32"/>
        </w:rPr>
        <w:t>*10%+</w:t>
      </w:r>
      <w:r w:rsidRPr="00925390">
        <w:rPr>
          <w:rFonts w:hint="eastAsia"/>
          <w:szCs w:val="32"/>
        </w:rPr>
        <w:t>本期未还利息</w:t>
      </w:r>
      <w:r w:rsidRPr="00925390">
        <w:rPr>
          <w:rFonts w:hint="eastAsia"/>
          <w:szCs w:val="32"/>
        </w:rPr>
        <w:t>+</w:t>
      </w:r>
      <w:r w:rsidRPr="00925390">
        <w:rPr>
          <w:rFonts w:hint="eastAsia"/>
          <w:szCs w:val="32"/>
        </w:rPr>
        <w:t>本期未还费用</w:t>
      </w:r>
      <w:r w:rsidRPr="00925390">
        <w:rPr>
          <w:rFonts w:hint="eastAsia"/>
          <w:szCs w:val="32"/>
        </w:rPr>
        <w:t>+</w:t>
      </w:r>
      <w:r w:rsidRPr="00925390">
        <w:rPr>
          <w:rFonts w:hint="eastAsia"/>
          <w:szCs w:val="32"/>
        </w:rPr>
        <w:t>本期透支取现及转账金额</w:t>
      </w:r>
      <w:r w:rsidRPr="00925390">
        <w:rPr>
          <w:rFonts w:hint="eastAsia"/>
          <w:szCs w:val="32"/>
        </w:rPr>
        <w:t>+</w:t>
      </w:r>
      <w:r w:rsidRPr="00925390">
        <w:rPr>
          <w:rFonts w:hint="eastAsia"/>
          <w:szCs w:val="32"/>
        </w:rPr>
        <w:t>本期分期分摊未还金额</w:t>
      </w:r>
      <w:r w:rsidRPr="00925390">
        <w:rPr>
          <w:rFonts w:hint="eastAsia"/>
          <w:szCs w:val="32"/>
        </w:rPr>
        <w:t>+</w:t>
      </w:r>
      <w:r w:rsidRPr="00925390">
        <w:rPr>
          <w:rFonts w:hint="eastAsia"/>
          <w:szCs w:val="32"/>
        </w:rPr>
        <w:t>上期最低还款额未还部分。</w:t>
      </w:r>
    </w:p>
    <w:p w14:paraId="36DB1826" w14:textId="038A5928" w:rsidR="00092675" w:rsidRDefault="0013596D">
      <w:pPr>
        <w:spacing w:line="560" w:lineRule="exact"/>
        <w:ind w:firstLineChars="196" w:firstLine="630"/>
        <w:rPr>
          <w:b/>
          <w:bCs/>
          <w:szCs w:val="32"/>
        </w:rPr>
      </w:pPr>
      <w:r w:rsidRPr="00925390">
        <w:rPr>
          <w:b/>
          <w:bCs/>
          <w:szCs w:val="32"/>
        </w:rPr>
        <w:t>3.</w:t>
      </w:r>
      <w:r w:rsidRPr="00925390">
        <w:rPr>
          <w:rFonts w:hint="eastAsia"/>
          <w:b/>
          <w:bCs/>
          <w:szCs w:val="32"/>
        </w:rPr>
        <w:t>客户未能在到期还款日（含）前全额还款的（上期应还款额未清偿部分小于或等于</w:t>
      </w:r>
      <w:r>
        <w:rPr>
          <w:b/>
          <w:bCs/>
          <w:szCs w:val="32"/>
        </w:rPr>
        <w:t>10</w:t>
      </w:r>
      <w:r w:rsidR="001F0EC6">
        <w:rPr>
          <w:b/>
          <w:bCs/>
          <w:szCs w:val="32"/>
        </w:rPr>
        <w:t>0</w:t>
      </w:r>
      <w:r w:rsidRPr="00925390">
        <w:rPr>
          <w:rFonts w:hint="eastAsia"/>
          <w:b/>
          <w:bCs/>
          <w:szCs w:val="32"/>
        </w:rPr>
        <w:t>元的除外）不享受免息还款期待遇。</w:t>
      </w:r>
    </w:p>
    <w:p w14:paraId="36DB1827" w14:textId="77777777" w:rsidR="00092675" w:rsidRDefault="0013596D">
      <w:pPr>
        <w:spacing w:line="560" w:lineRule="exact"/>
        <w:ind w:firstLineChars="196" w:firstLine="630"/>
        <w:rPr>
          <w:b/>
          <w:bCs/>
          <w:szCs w:val="32"/>
        </w:rPr>
      </w:pPr>
      <w:r w:rsidRPr="00925390">
        <w:rPr>
          <w:rFonts w:hint="eastAsia"/>
          <w:b/>
          <w:bCs/>
          <w:szCs w:val="32"/>
        </w:rPr>
        <w:t>不享受免息还款期待遇的，已偿还部分按透支利率计收自银行记账日至还款日的利息，未偿还部分按透支利率自银行记账日持续计息。</w:t>
      </w:r>
    </w:p>
    <w:p w14:paraId="36DB1828" w14:textId="6D8AFA7E" w:rsidR="00092675" w:rsidRDefault="0013596D">
      <w:pPr>
        <w:spacing w:line="560" w:lineRule="exact"/>
        <w:ind w:firstLineChars="200" w:firstLine="643"/>
        <w:rPr>
          <w:b/>
          <w:bCs/>
          <w:szCs w:val="32"/>
        </w:rPr>
      </w:pPr>
      <w:r w:rsidRPr="00925390">
        <w:rPr>
          <w:rFonts w:hint="eastAsia"/>
          <w:b/>
          <w:bCs/>
          <w:szCs w:val="32"/>
        </w:rPr>
        <w:t>如还款后上期应还款额未清偿部分小于或等于</w:t>
      </w:r>
      <w:r>
        <w:rPr>
          <w:b/>
          <w:bCs/>
          <w:szCs w:val="32"/>
        </w:rPr>
        <w:t>10</w:t>
      </w:r>
      <w:r w:rsidR="001F0EC6">
        <w:rPr>
          <w:b/>
          <w:bCs/>
          <w:szCs w:val="32"/>
        </w:rPr>
        <w:t>0</w:t>
      </w:r>
      <w:r w:rsidRPr="00925390">
        <w:rPr>
          <w:rFonts w:hint="eastAsia"/>
          <w:b/>
          <w:bCs/>
          <w:szCs w:val="32"/>
        </w:rPr>
        <w:t>元，则剩余未清偿金额中属于取现及转账交易的按透支利率自银行记账日持续计息，除取现及转账外的交易的未偿还部分免息。</w:t>
      </w:r>
    </w:p>
    <w:p w14:paraId="36DB1829" w14:textId="77777777" w:rsidR="00092675" w:rsidRDefault="0013596D">
      <w:pPr>
        <w:spacing w:line="560" w:lineRule="exact"/>
        <w:ind w:firstLineChars="200" w:firstLine="643"/>
        <w:rPr>
          <w:b/>
          <w:bCs/>
          <w:szCs w:val="32"/>
        </w:rPr>
      </w:pPr>
      <w:r w:rsidRPr="00925390">
        <w:rPr>
          <w:b/>
          <w:bCs/>
          <w:szCs w:val="32"/>
        </w:rPr>
        <w:t>4.</w:t>
      </w:r>
      <w:r w:rsidRPr="00925390">
        <w:rPr>
          <w:rFonts w:hint="eastAsia"/>
          <w:b/>
          <w:bCs/>
          <w:szCs w:val="32"/>
        </w:rPr>
        <w:t>客户未能在到期还款日（含）前偿还最低还款额的，除应支付透支利息之外，还应对最低还款额未还部分按收费表规定的收费标准按月支付违约金。</w:t>
      </w:r>
    </w:p>
    <w:p w14:paraId="36DB182A" w14:textId="77777777" w:rsidR="00092675" w:rsidRDefault="0013596D">
      <w:pPr>
        <w:spacing w:line="560" w:lineRule="exact"/>
        <w:ind w:firstLineChars="200" w:firstLine="643"/>
        <w:rPr>
          <w:b/>
          <w:bCs/>
          <w:szCs w:val="32"/>
        </w:rPr>
      </w:pPr>
      <w:r w:rsidRPr="00925390">
        <w:rPr>
          <w:b/>
          <w:bCs/>
          <w:szCs w:val="32"/>
        </w:rPr>
        <w:t>5.</w:t>
      </w:r>
      <w:r w:rsidRPr="00925390">
        <w:rPr>
          <w:rFonts w:hint="eastAsia"/>
          <w:b/>
          <w:bCs/>
          <w:szCs w:val="32"/>
        </w:rPr>
        <w:t>持卡人账户结计的费用永久免息。</w:t>
      </w:r>
    </w:p>
    <w:p w14:paraId="36DB182B" w14:textId="77777777" w:rsidR="00092675" w:rsidRDefault="0013596D">
      <w:pPr>
        <w:spacing w:line="560" w:lineRule="exact"/>
        <w:ind w:firstLineChars="200" w:firstLine="643"/>
        <w:rPr>
          <w:b/>
          <w:bCs/>
          <w:szCs w:val="32"/>
        </w:rPr>
      </w:pPr>
      <w:r w:rsidRPr="00925390">
        <w:rPr>
          <w:b/>
          <w:bCs/>
          <w:szCs w:val="32"/>
        </w:rPr>
        <w:t>6.</w:t>
      </w:r>
      <w:r w:rsidRPr="00925390">
        <w:rPr>
          <w:rFonts w:hint="eastAsia"/>
          <w:b/>
          <w:bCs/>
          <w:szCs w:val="32"/>
        </w:rPr>
        <w:t>客户支取现金或转账使用信用额度的，不享受免息还</w:t>
      </w:r>
      <w:r w:rsidRPr="00925390">
        <w:rPr>
          <w:rFonts w:hint="eastAsia"/>
          <w:b/>
          <w:bCs/>
          <w:szCs w:val="32"/>
        </w:rPr>
        <w:lastRenderedPageBreak/>
        <w:t>款期待遇，发卡机构将从银行记账日起计收透支款项的利息至该笔款项获得清偿时止。</w:t>
      </w:r>
    </w:p>
    <w:p w14:paraId="36DB182C" w14:textId="77777777" w:rsidR="00092675" w:rsidRDefault="0013596D">
      <w:pPr>
        <w:spacing w:line="560" w:lineRule="exact"/>
        <w:ind w:firstLineChars="200" w:firstLine="643"/>
        <w:rPr>
          <w:b/>
          <w:bCs/>
          <w:szCs w:val="32"/>
        </w:rPr>
      </w:pPr>
      <w:r w:rsidRPr="00925390">
        <w:rPr>
          <w:b/>
          <w:bCs/>
          <w:szCs w:val="32"/>
        </w:rPr>
        <w:t>7.</w:t>
      </w:r>
      <w:r>
        <w:rPr>
          <w:rFonts w:hint="eastAsia"/>
          <w:b/>
          <w:szCs w:val="32"/>
        </w:rPr>
        <w:t>标准卡透支利率为日利率万分之五，对应的年化利率（单利）为</w:t>
      </w:r>
      <w:r>
        <w:rPr>
          <w:b/>
          <w:szCs w:val="32"/>
        </w:rPr>
        <w:t xml:space="preserve"> 18</w:t>
      </w:r>
      <w:r>
        <w:rPr>
          <w:rFonts w:hint="eastAsia"/>
          <w:b/>
          <w:szCs w:val="32"/>
        </w:rPr>
        <w:t>.25</w:t>
      </w:r>
      <w:r>
        <w:rPr>
          <w:b/>
          <w:szCs w:val="32"/>
        </w:rPr>
        <w:t>%</w:t>
      </w:r>
      <w:r>
        <w:rPr>
          <w:rFonts w:hint="eastAsia"/>
          <w:b/>
          <w:szCs w:val="32"/>
        </w:rPr>
        <w:t>，受大小月天数不同等客观因素的影响，实际年化利率与上述年化利率可能存在差异。若发卡机构对客户标准卡账户的透支利率变动，将以网站公告、官方微信、手机银行、网上银行、对账单、短信或其他合适的方式（发卡机构有权根据实际业务情况选择一种或多种方式）通知客户。</w:t>
      </w:r>
      <w:r w:rsidRPr="00925390">
        <w:rPr>
          <w:rFonts w:hint="eastAsia"/>
          <w:b/>
          <w:bCs/>
          <w:szCs w:val="32"/>
        </w:rPr>
        <w:t>透支利息的结息日为账单日，在次日起息，按月计收复利。复利计收对象包括本金、透支利息等欠款。</w:t>
      </w:r>
    </w:p>
    <w:p w14:paraId="36DB182D" w14:textId="77777777" w:rsidR="00092675" w:rsidRDefault="0013596D">
      <w:pPr>
        <w:spacing w:line="560" w:lineRule="exact"/>
        <w:ind w:firstLineChars="200" w:firstLine="643"/>
        <w:rPr>
          <w:b/>
          <w:bCs/>
          <w:szCs w:val="32"/>
        </w:rPr>
      </w:pPr>
      <w:r w:rsidRPr="00925390">
        <w:rPr>
          <w:b/>
          <w:bCs/>
          <w:szCs w:val="32"/>
        </w:rPr>
        <w:t>8.</w:t>
      </w:r>
      <w:r w:rsidRPr="00925390">
        <w:rPr>
          <w:rFonts w:hint="eastAsia"/>
          <w:b/>
          <w:bCs/>
          <w:szCs w:val="32"/>
        </w:rPr>
        <w:t>对于标准卡内的存款，发卡机构不计付利息。</w:t>
      </w:r>
    </w:p>
    <w:p w14:paraId="36DB182E" w14:textId="77777777" w:rsidR="00092675" w:rsidRDefault="0013596D">
      <w:pPr>
        <w:spacing w:line="560" w:lineRule="exact"/>
        <w:ind w:firstLineChars="200" w:firstLine="643"/>
        <w:rPr>
          <w:b/>
          <w:bCs/>
          <w:szCs w:val="32"/>
        </w:rPr>
      </w:pPr>
      <w:r w:rsidRPr="00925390">
        <w:rPr>
          <w:b/>
          <w:bCs/>
          <w:szCs w:val="32"/>
        </w:rPr>
        <w:t>9.</w:t>
      </w:r>
      <w:r w:rsidRPr="00925390">
        <w:rPr>
          <w:rFonts w:hint="eastAsia"/>
          <w:b/>
          <w:bCs/>
          <w:szCs w:val="32"/>
        </w:rPr>
        <w:t>发卡机构对持卡人的还款，按照已出账单、未出账单的顺序偿还；未逾期以及逾期</w:t>
      </w:r>
      <w:r>
        <w:rPr>
          <w:b/>
          <w:bCs/>
          <w:szCs w:val="32"/>
        </w:rPr>
        <w:t>1</w:t>
      </w:r>
      <w:r>
        <w:rPr>
          <w:rFonts w:hint="eastAsia"/>
          <w:b/>
          <w:bCs/>
          <w:szCs w:val="32"/>
        </w:rPr>
        <w:t>—</w:t>
      </w:r>
      <w:r>
        <w:rPr>
          <w:b/>
          <w:bCs/>
          <w:szCs w:val="32"/>
        </w:rPr>
        <w:t>90</w:t>
      </w:r>
      <w:r w:rsidRPr="00925390">
        <w:rPr>
          <w:rFonts w:hint="eastAsia"/>
          <w:b/>
          <w:bCs/>
          <w:szCs w:val="32"/>
        </w:rPr>
        <w:t>天（含）的，按照应收利息、各项费用、透支取现及转账款、分期分摊资金、透支消费款的顺序进行冲还；逾期</w:t>
      </w:r>
      <w:r>
        <w:rPr>
          <w:b/>
          <w:bCs/>
          <w:szCs w:val="32"/>
        </w:rPr>
        <w:t>91</w:t>
      </w:r>
      <w:r w:rsidRPr="00925390">
        <w:rPr>
          <w:rFonts w:hint="eastAsia"/>
          <w:b/>
          <w:bCs/>
          <w:szCs w:val="32"/>
        </w:rPr>
        <w:t>天（含）以上的，按照透支取现及转账款、分期分摊资金、透支消费款、各项费用、应收利息的顺序进行冲还。</w:t>
      </w:r>
    </w:p>
    <w:p w14:paraId="36DB182F" w14:textId="77777777" w:rsidR="00092675" w:rsidRPr="00925390" w:rsidRDefault="0013596D">
      <w:pPr>
        <w:spacing w:line="560" w:lineRule="exact"/>
        <w:ind w:firstLineChars="200" w:firstLine="640"/>
        <w:rPr>
          <w:b/>
          <w:bCs/>
          <w:szCs w:val="32"/>
        </w:rPr>
      </w:pPr>
      <w:r w:rsidRPr="00925390">
        <w:rPr>
          <w:szCs w:val="32"/>
        </w:rPr>
        <w:t>10.</w:t>
      </w:r>
      <w:r w:rsidRPr="00925390">
        <w:rPr>
          <w:rFonts w:hint="eastAsia"/>
          <w:szCs w:val="32"/>
        </w:rPr>
        <w:t>若客户选择以其名下在浙江农商银行系统开立的个人结算账户（包括丰收借记卡或存折）自动转账还款，则客户授权发卡机构在到期还款日日终后从该个人结算账户中扣款偿还信用卡该期对账单的全部应还款额或最低还款额（由客户在申请开通本功能时选定）。</w:t>
      </w:r>
      <w:r w:rsidRPr="00925390">
        <w:rPr>
          <w:rFonts w:hint="eastAsia"/>
          <w:b/>
          <w:bCs/>
          <w:szCs w:val="32"/>
        </w:rPr>
        <w:t>客户应确保还款账户中有足额资金用于清偿信用卡欠款，</w:t>
      </w:r>
      <w:r w:rsidRPr="00925390">
        <w:rPr>
          <w:rFonts w:hint="eastAsia"/>
          <w:b/>
          <w:szCs w:val="32"/>
        </w:rPr>
        <w:t>如该还款账户在扣款时的可用余额不足，则将余额全部扣减用于还款，其余未还部</w:t>
      </w:r>
      <w:r w:rsidRPr="00925390">
        <w:rPr>
          <w:rFonts w:hint="eastAsia"/>
          <w:b/>
          <w:szCs w:val="32"/>
        </w:rPr>
        <w:lastRenderedPageBreak/>
        <w:t>分不再另行补扣，客户需自行通过其他方式还款至信用卡。</w:t>
      </w:r>
      <w:r w:rsidRPr="00925390">
        <w:rPr>
          <w:rFonts w:hint="eastAsia"/>
          <w:b/>
          <w:bCs/>
          <w:szCs w:val="32"/>
        </w:rPr>
        <w:t>如由于还款账户可用余额不足而导致自动扣款失败、未足额还款而产生的相关利息、费用及逾期信用记录等不利后果均由客户承担。</w:t>
      </w:r>
    </w:p>
    <w:p w14:paraId="36DB1830" w14:textId="77777777" w:rsidR="00092675" w:rsidRDefault="0013596D">
      <w:pPr>
        <w:widowControl/>
        <w:numPr>
          <w:ilvl w:val="255"/>
          <w:numId w:val="0"/>
        </w:numPr>
        <w:tabs>
          <w:tab w:val="left" w:pos="0"/>
        </w:tabs>
        <w:spacing w:line="560" w:lineRule="exact"/>
        <w:ind w:firstLineChars="200" w:firstLine="640"/>
        <w:rPr>
          <w:b/>
          <w:szCs w:val="32"/>
        </w:rPr>
      </w:pPr>
      <w:r w:rsidRPr="00925390">
        <w:rPr>
          <w:szCs w:val="32"/>
        </w:rPr>
        <w:t>11.</w:t>
      </w:r>
      <w:r w:rsidRPr="00925390">
        <w:rPr>
          <w:rFonts w:hint="eastAsia"/>
          <w:szCs w:val="32"/>
        </w:rPr>
        <w:t>客户向发卡机构申请分期付款业务应遵守发卡机构分期付款业务相关规则。</w:t>
      </w:r>
      <w:r>
        <w:rPr>
          <w:rFonts w:hint="eastAsia"/>
          <w:bCs/>
          <w:szCs w:val="32"/>
        </w:rPr>
        <w:t>分期付款每期扣款金额入账后，还款规则、计息规则以及违约金等费用计收规则与普通消费相同，客户与发卡机构另有约定的除外。</w:t>
      </w:r>
      <w:r>
        <w:rPr>
          <w:rFonts w:hint="eastAsia"/>
          <w:b/>
          <w:bCs/>
          <w:szCs w:val="32"/>
        </w:rPr>
        <w:t>客户未全额偿还分期金额前，发卡机构可根据客户的交易、还款记录情况、资信状况变化或突发性欺诈风险等情况，取消剩余期数分期付款，并将剩余款项一次性记入客户标准卡账户，客户应按当期对账单载明的应还款额在到期还款日前偿还</w:t>
      </w:r>
      <w:r>
        <w:rPr>
          <w:rFonts w:hint="eastAsia"/>
          <w:b/>
          <w:szCs w:val="32"/>
        </w:rPr>
        <w:t>。</w:t>
      </w:r>
    </w:p>
    <w:p w14:paraId="36DB1831" w14:textId="77777777" w:rsidR="00092675" w:rsidRDefault="0013596D">
      <w:pPr>
        <w:widowControl/>
        <w:numPr>
          <w:ilvl w:val="255"/>
          <w:numId w:val="0"/>
        </w:numPr>
        <w:tabs>
          <w:tab w:val="left" w:pos="0"/>
        </w:tabs>
        <w:spacing w:line="560" w:lineRule="exact"/>
        <w:ind w:firstLineChars="200" w:firstLine="640"/>
        <w:rPr>
          <w:b/>
          <w:szCs w:val="32"/>
        </w:rPr>
      </w:pPr>
      <w:r>
        <w:rPr>
          <w:rFonts w:hint="eastAsia"/>
          <w:bCs/>
          <w:szCs w:val="32"/>
        </w:rPr>
        <w:t>12.</w:t>
      </w:r>
      <w:r>
        <w:rPr>
          <w:rFonts w:hint="eastAsia"/>
          <w:bCs/>
          <w:szCs w:val="32"/>
        </w:rPr>
        <w:t>因客户在临时调高额度期限届满前未归还欠款导致超过信用额度，或因利息、费用、代扣业务等其他原因导致超过信用额度的，属于超额使用信用额度。对于上述情形，客户不得以超过信用额度为由拒绝归还信用卡账户欠款。</w:t>
      </w:r>
    </w:p>
    <w:p w14:paraId="36DB1832" w14:textId="77777777" w:rsidR="00092675" w:rsidRDefault="0013596D">
      <w:pPr>
        <w:spacing w:line="560" w:lineRule="exact"/>
        <w:ind w:firstLineChars="200" w:firstLine="640"/>
        <w:rPr>
          <w:b/>
          <w:szCs w:val="32"/>
        </w:rPr>
      </w:pPr>
      <w:r w:rsidRPr="00925390">
        <w:rPr>
          <w:rFonts w:ascii="黑体" w:eastAsia="黑体" w:hAnsi="黑体" w:cs="黑体" w:hint="eastAsia"/>
          <w:szCs w:val="32"/>
        </w:rPr>
        <w:t>第五条</w:t>
      </w:r>
      <w:r w:rsidRPr="00925390">
        <w:rPr>
          <w:b/>
          <w:bCs/>
          <w:szCs w:val="32"/>
        </w:rPr>
        <w:t xml:space="preserve"> </w:t>
      </w:r>
      <w:r>
        <w:rPr>
          <w:rFonts w:hint="eastAsia"/>
          <w:b/>
          <w:bCs/>
          <w:szCs w:val="32"/>
        </w:rPr>
        <w:t xml:space="preserve"> </w:t>
      </w:r>
      <w:r w:rsidRPr="00925390">
        <w:rPr>
          <w:rFonts w:hint="eastAsia"/>
          <w:szCs w:val="32"/>
        </w:rPr>
        <w:t>欠款催收及抵欠</w:t>
      </w:r>
    </w:p>
    <w:p w14:paraId="36DB1833" w14:textId="77777777" w:rsidR="00092675" w:rsidRDefault="0013596D">
      <w:pPr>
        <w:spacing w:line="560" w:lineRule="exact"/>
        <w:ind w:firstLineChars="200" w:firstLine="643"/>
        <w:rPr>
          <w:b/>
          <w:szCs w:val="32"/>
        </w:rPr>
      </w:pPr>
      <w:r w:rsidRPr="00925390">
        <w:rPr>
          <w:b/>
          <w:bCs/>
          <w:szCs w:val="32"/>
        </w:rPr>
        <w:t>1.</w:t>
      </w:r>
      <w:r w:rsidRPr="00925390">
        <w:rPr>
          <w:rFonts w:hint="eastAsia"/>
          <w:b/>
          <w:bCs/>
          <w:szCs w:val="32"/>
        </w:rPr>
        <w:t>发卡机构有权通过电话、信函、手机短信、电子邮件、面访或司法渠道等方式自行或委托第三方向客户本人及担保人直接催缴欠款，向客户提供给发卡机构的联系人等要求代为转告催缴欠款事宜。在此情况下，发卡机构有权将必要的客户身份信息及欠款账户信息提供给担保人、联系人及其他代偿意愿人。</w:t>
      </w:r>
      <w:r w:rsidRPr="00925390">
        <w:rPr>
          <w:rFonts w:hint="eastAsia"/>
          <w:b/>
          <w:szCs w:val="32"/>
        </w:rPr>
        <w:t>发卡机构在实现债权过程中发生的合理费用均由客户承担，包括但不限于诉讼费、委托费、律师费等。</w:t>
      </w:r>
    </w:p>
    <w:p w14:paraId="36DB1834" w14:textId="77777777" w:rsidR="00092675" w:rsidRDefault="0013596D">
      <w:pPr>
        <w:spacing w:line="560" w:lineRule="exact"/>
        <w:ind w:firstLineChars="200" w:firstLine="643"/>
        <w:rPr>
          <w:b/>
          <w:bCs/>
          <w:szCs w:val="32"/>
        </w:rPr>
      </w:pPr>
      <w:r w:rsidRPr="00925390">
        <w:rPr>
          <w:b/>
          <w:bCs/>
          <w:szCs w:val="32"/>
        </w:rPr>
        <w:lastRenderedPageBreak/>
        <w:t>2.</w:t>
      </w:r>
      <w:r>
        <w:rPr>
          <w:rFonts w:hint="eastAsia"/>
          <w:b/>
          <w:bCs/>
          <w:szCs w:val="32"/>
        </w:rPr>
        <w:t>客户</w:t>
      </w:r>
      <w:r w:rsidRPr="00925390">
        <w:rPr>
          <w:rFonts w:hint="eastAsia"/>
          <w:b/>
          <w:bCs/>
          <w:spacing w:val="11"/>
          <w:szCs w:val="32"/>
        </w:rPr>
        <w:t>授权同意发卡机构止付、扣划其在发卡机构开立的任何账户</w:t>
      </w:r>
      <w:r w:rsidRPr="00925390">
        <w:rPr>
          <w:rFonts w:hint="eastAsia"/>
          <w:b/>
          <w:bCs/>
          <w:szCs w:val="32"/>
        </w:rPr>
        <w:t>以清偿到期欠款</w:t>
      </w:r>
      <w:r>
        <w:rPr>
          <w:rFonts w:hint="eastAsia"/>
          <w:b/>
          <w:bCs/>
          <w:szCs w:val="32"/>
        </w:rPr>
        <w:t>，</w:t>
      </w:r>
      <w:r w:rsidRPr="00925390">
        <w:rPr>
          <w:rFonts w:hint="eastAsia"/>
          <w:b/>
          <w:bCs/>
          <w:szCs w:val="32"/>
        </w:rPr>
        <w:t>发卡机构在划转前无须另行通知客户。如前述账户币种与欠款的标准卡账户结算币种不一致，以扣款日通过人民币套算的间接汇率折算。</w:t>
      </w:r>
    </w:p>
    <w:p w14:paraId="36DB1835" w14:textId="77777777" w:rsidR="00092675" w:rsidRDefault="0013596D">
      <w:pPr>
        <w:spacing w:line="560" w:lineRule="exact"/>
        <w:ind w:firstLineChars="200" w:firstLine="640"/>
        <w:rPr>
          <w:b/>
          <w:szCs w:val="32"/>
        </w:rPr>
      </w:pPr>
      <w:r w:rsidRPr="00925390">
        <w:rPr>
          <w:rFonts w:ascii="黑体" w:eastAsia="黑体" w:hAnsi="黑体" w:cs="黑体" w:hint="eastAsia"/>
          <w:szCs w:val="32"/>
        </w:rPr>
        <w:t>第六条</w:t>
      </w:r>
      <w:r w:rsidRPr="00925390">
        <w:rPr>
          <w:b/>
          <w:bCs/>
          <w:szCs w:val="32"/>
        </w:rPr>
        <w:t xml:space="preserve"> </w:t>
      </w:r>
      <w:r>
        <w:rPr>
          <w:rFonts w:hint="eastAsia"/>
          <w:b/>
          <w:bCs/>
          <w:szCs w:val="32"/>
        </w:rPr>
        <w:t xml:space="preserve"> </w:t>
      </w:r>
      <w:r w:rsidRPr="00925390">
        <w:rPr>
          <w:rFonts w:hint="eastAsia"/>
          <w:szCs w:val="32"/>
        </w:rPr>
        <w:t>有效期</w:t>
      </w:r>
    </w:p>
    <w:p w14:paraId="36DB1836" w14:textId="77777777" w:rsidR="00092675" w:rsidRDefault="0013596D">
      <w:pPr>
        <w:widowControl/>
        <w:spacing w:line="560" w:lineRule="exact"/>
        <w:ind w:firstLineChars="200" w:firstLine="643"/>
        <w:rPr>
          <w:b/>
          <w:bCs/>
          <w:szCs w:val="32"/>
        </w:rPr>
      </w:pPr>
      <w:r w:rsidRPr="00925390">
        <w:rPr>
          <w:b/>
          <w:bCs/>
          <w:szCs w:val="32"/>
        </w:rPr>
        <w:t>1.</w:t>
      </w:r>
      <w:r w:rsidRPr="00925390">
        <w:rPr>
          <w:rFonts w:hint="eastAsia"/>
          <w:b/>
          <w:bCs/>
          <w:szCs w:val="32"/>
        </w:rPr>
        <w:t>标准卡卡片的有效期最长为</w:t>
      </w:r>
      <w:r w:rsidRPr="00925390">
        <w:rPr>
          <w:b/>
          <w:bCs/>
          <w:szCs w:val="32"/>
        </w:rPr>
        <w:t>5</w:t>
      </w:r>
      <w:r w:rsidRPr="00925390">
        <w:rPr>
          <w:rFonts w:hint="eastAsia"/>
          <w:b/>
          <w:bCs/>
          <w:szCs w:val="32"/>
        </w:rPr>
        <w:t>年，具体以标准卡正面印制的有效期为准，过期自动失效，但客户使用标准卡所发生的债权债务关系并不因标准卡到期失效而消灭或改变。</w:t>
      </w:r>
    </w:p>
    <w:p w14:paraId="36DB1837" w14:textId="77777777" w:rsidR="00092675" w:rsidRDefault="0013596D">
      <w:pPr>
        <w:widowControl/>
        <w:spacing w:line="560" w:lineRule="exact"/>
        <w:ind w:firstLineChars="200" w:firstLine="640"/>
        <w:rPr>
          <w:szCs w:val="32"/>
        </w:rPr>
      </w:pPr>
      <w:r>
        <w:rPr>
          <w:szCs w:val="32"/>
        </w:rPr>
        <w:t>2.</w:t>
      </w:r>
      <w:r w:rsidRPr="00925390">
        <w:rPr>
          <w:rFonts w:hint="eastAsia"/>
          <w:szCs w:val="32"/>
        </w:rPr>
        <w:t>客户有权办理标准卡销户手续以终止用卡，此时客户应一次性偿还其标准卡账户所有账款。</w:t>
      </w:r>
      <w:r w:rsidRPr="00925390">
        <w:rPr>
          <w:rFonts w:hint="eastAsia"/>
          <w:b/>
          <w:bCs/>
          <w:szCs w:val="32"/>
        </w:rPr>
        <w:t>同时客户仍须承担该账户在销户前后所发生的其应承担的未清偿债务及各种损失。</w:t>
      </w:r>
    </w:p>
    <w:p w14:paraId="36DB1838" w14:textId="77777777" w:rsidR="00092675" w:rsidRDefault="0013596D">
      <w:pPr>
        <w:widowControl/>
        <w:spacing w:line="560" w:lineRule="exact"/>
        <w:ind w:firstLineChars="200" w:firstLine="643"/>
      </w:pPr>
      <w:r w:rsidRPr="00925390">
        <w:rPr>
          <w:b/>
          <w:bCs/>
          <w:szCs w:val="32"/>
        </w:rPr>
        <w:t>3.</w:t>
      </w:r>
      <w:r w:rsidRPr="00925390">
        <w:rPr>
          <w:rFonts w:hint="eastAsia"/>
          <w:b/>
          <w:bCs/>
          <w:szCs w:val="32"/>
        </w:rPr>
        <w:t>客户如未在卡片有效期满前两个月书面或电话通知发卡机构要求终止使用此卡，发卡机构视同客户同意到期更换新卡，</w:t>
      </w:r>
      <w:r w:rsidRPr="00925390">
        <w:rPr>
          <w:rFonts w:hint="eastAsia"/>
          <w:b/>
          <w:bCs/>
          <w:spacing w:val="11"/>
          <w:szCs w:val="32"/>
        </w:rPr>
        <w:t>更换新卡后，本合约继续有效</w:t>
      </w:r>
      <w:r w:rsidRPr="00925390">
        <w:rPr>
          <w:rFonts w:hint="eastAsia"/>
          <w:spacing w:val="11"/>
          <w:szCs w:val="32"/>
        </w:rPr>
        <w:t>。</w:t>
      </w:r>
      <w:r w:rsidRPr="00925390">
        <w:rPr>
          <w:rFonts w:hint="eastAsia"/>
          <w:b/>
          <w:bCs/>
          <w:szCs w:val="32"/>
        </w:rPr>
        <w:t>发卡机构有权决定是否为客户更换新卡。</w:t>
      </w:r>
      <w:r w:rsidRPr="00925390">
        <w:rPr>
          <w:rFonts w:hint="eastAsia"/>
          <w:szCs w:val="32"/>
        </w:rPr>
        <w:t>章程、本合约及其他业务规定对已过期的标准卡继续有效，发卡机构继续保留对已过期标准卡的管理权、追索权等权利。</w:t>
      </w:r>
      <w:r w:rsidRPr="00925390">
        <w:rPr>
          <w:rFonts w:hint="eastAsia"/>
          <w:b/>
          <w:bCs/>
          <w:szCs w:val="32"/>
        </w:rPr>
        <w:t>如因发卡机构与合作单位、银行卡组织或公司合作终止等原因导致无法补换卡的，发卡机构可发放其他同信用等级卡片。客户不补换新卡的，仍须清偿该卡所欠债务。</w:t>
      </w:r>
    </w:p>
    <w:p w14:paraId="36DB1839" w14:textId="77777777" w:rsidR="00092675" w:rsidRDefault="0013596D">
      <w:pPr>
        <w:widowControl/>
        <w:spacing w:line="560" w:lineRule="exact"/>
        <w:ind w:firstLineChars="200" w:firstLine="640"/>
        <w:rPr>
          <w:b/>
          <w:bCs/>
          <w:szCs w:val="32"/>
        </w:rPr>
      </w:pPr>
      <w:r w:rsidRPr="00925390">
        <w:rPr>
          <w:rFonts w:ascii="黑体" w:eastAsia="黑体" w:hAnsi="黑体" w:cs="黑体" w:hint="eastAsia"/>
          <w:szCs w:val="32"/>
        </w:rPr>
        <w:t>第七条</w:t>
      </w:r>
      <w:r>
        <w:rPr>
          <w:rFonts w:hint="eastAsia"/>
          <w:b/>
          <w:bCs/>
          <w:szCs w:val="32"/>
        </w:rPr>
        <w:t xml:space="preserve">  </w:t>
      </w:r>
      <w:r>
        <w:rPr>
          <w:rFonts w:hint="eastAsia"/>
          <w:bCs/>
          <w:szCs w:val="32"/>
        </w:rPr>
        <w:t>电子现金业务</w:t>
      </w:r>
    </w:p>
    <w:p w14:paraId="36DB183A" w14:textId="77777777" w:rsidR="00092675" w:rsidRDefault="0013596D">
      <w:pPr>
        <w:widowControl/>
        <w:spacing w:line="560" w:lineRule="exact"/>
        <w:ind w:firstLineChars="200" w:firstLine="640"/>
        <w:rPr>
          <w:bCs/>
          <w:szCs w:val="32"/>
        </w:rPr>
      </w:pPr>
      <w:r>
        <w:rPr>
          <w:bCs/>
          <w:szCs w:val="32"/>
        </w:rPr>
        <w:t>1.</w:t>
      </w:r>
      <w:r>
        <w:rPr>
          <w:rFonts w:hint="eastAsia"/>
          <w:bCs/>
          <w:szCs w:val="32"/>
        </w:rPr>
        <w:t>发卡机构发行的部分带有</w:t>
      </w:r>
      <w:r>
        <w:rPr>
          <w:bCs/>
          <w:szCs w:val="32"/>
        </w:rPr>
        <w:t>IC</w:t>
      </w:r>
      <w:r>
        <w:rPr>
          <w:rFonts w:hint="eastAsia"/>
          <w:bCs/>
          <w:szCs w:val="32"/>
        </w:rPr>
        <w:t>芯片的标准卡产品除支持标准卡账户外，还支持电子现金账户及其交易。</w:t>
      </w:r>
    </w:p>
    <w:p w14:paraId="36DB183B" w14:textId="77777777" w:rsidR="00092675" w:rsidRDefault="0013596D">
      <w:pPr>
        <w:widowControl/>
        <w:spacing w:line="560" w:lineRule="exact"/>
        <w:ind w:firstLineChars="200" w:firstLine="640"/>
        <w:rPr>
          <w:bCs/>
          <w:szCs w:val="32"/>
        </w:rPr>
      </w:pPr>
      <w:r>
        <w:rPr>
          <w:bCs/>
          <w:szCs w:val="32"/>
        </w:rPr>
        <w:lastRenderedPageBreak/>
        <w:t>2.</w:t>
      </w:r>
      <w:r>
        <w:rPr>
          <w:rFonts w:hint="eastAsia"/>
          <w:bCs/>
          <w:szCs w:val="32"/>
        </w:rPr>
        <w:t>电子现金账户是指本行设置于</w:t>
      </w:r>
      <w:r>
        <w:rPr>
          <w:bCs/>
          <w:szCs w:val="32"/>
        </w:rPr>
        <w:t>IC</w:t>
      </w:r>
      <w:r>
        <w:rPr>
          <w:rFonts w:hint="eastAsia"/>
          <w:bCs/>
          <w:szCs w:val="32"/>
        </w:rPr>
        <w:t>芯片中，用于进行小额、快速支付的人民币单币种电子账户。</w:t>
      </w:r>
    </w:p>
    <w:p w14:paraId="36DB183C" w14:textId="77777777" w:rsidR="00092675" w:rsidRDefault="0013596D">
      <w:pPr>
        <w:widowControl/>
        <w:spacing w:line="560" w:lineRule="exact"/>
        <w:ind w:firstLineChars="200" w:firstLine="640"/>
        <w:rPr>
          <w:bCs/>
          <w:szCs w:val="32"/>
        </w:rPr>
      </w:pPr>
      <w:r>
        <w:rPr>
          <w:bCs/>
          <w:szCs w:val="32"/>
        </w:rPr>
        <w:t>3.</w:t>
      </w:r>
      <w:r>
        <w:rPr>
          <w:rFonts w:hint="eastAsia"/>
          <w:bCs/>
          <w:szCs w:val="32"/>
        </w:rPr>
        <w:t>电子现金账户交易是指通过使用设置于</w:t>
      </w:r>
      <w:r>
        <w:rPr>
          <w:bCs/>
          <w:szCs w:val="32"/>
        </w:rPr>
        <w:t>IC</w:t>
      </w:r>
      <w:r>
        <w:rPr>
          <w:rFonts w:hint="eastAsia"/>
          <w:bCs/>
          <w:szCs w:val="32"/>
        </w:rPr>
        <w:t>芯片中的电子现金账户进行的小额支付以及其他发卡机构认可的交易类型。</w:t>
      </w:r>
    </w:p>
    <w:p w14:paraId="36DB183D" w14:textId="77777777" w:rsidR="00092675" w:rsidRDefault="0013596D">
      <w:pPr>
        <w:widowControl/>
        <w:spacing w:line="560" w:lineRule="exact"/>
        <w:ind w:firstLineChars="200" w:firstLine="640"/>
        <w:rPr>
          <w:bCs/>
          <w:szCs w:val="32"/>
        </w:rPr>
      </w:pPr>
      <w:r>
        <w:rPr>
          <w:bCs/>
          <w:szCs w:val="32"/>
        </w:rPr>
        <w:t>4.</w:t>
      </w:r>
      <w:r>
        <w:rPr>
          <w:rFonts w:hint="eastAsia"/>
          <w:bCs/>
          <w:szCs w:val="32"/>
        </w:rPr>
        <w:t>电子现金账户仅能用于中国银联股份有限公司以及发卡机构允许的合法及正当交易。</w:t>
      </w:r>
    </w:p>
    <w:p w14:paraId="36DB183E" w14:textId="77777777" w:rsidR="00092675" w:rsidRDefault="0013596D">
      <w:pPr>
        <w:widowControl/>
        <w:spacing w:line="560" w:lineRule="exact"/>
        <w:ind w:firstLineChars="200" w:firstLine="643"/>
        <w:rPr>
          <w:b/>
          <w:bCs/>
          <w:szCs w:val="32"/>
        </w:rPr>
      </w:pPr>
      <w:r>
        <w:rPr>
          <w:b/>
          <w:bCs/>
          <w:szCs w:val="32"/>
        </w:rPr>
        <w:t>5.</w:t>
      </w:r>
      <w:r>
        <w:rPr>
          <w:rFonts w:hint="eastAsia"/>
          <w:b/>
          <w:bCs/>
          <w:szCs w:val="32"/>
        </w:rPr>
        <w:t>电子现金账户除发卡机构与持卡人另有约定外，仅支持人民币单币种交易。</w:t>
      </w:r>
    </w:p>
    <w:p w14:paraId="36DB183F" w14:textId="77777777" w:rsidR="00092675" w:rsidRDefault="0013596D">
      <w:pPr>
        <w:widowControl/>
        <w:spacing w:line="560" w:lineRule="exact"/>
        <w:ind w:firstLineChars="200" w:firstLine="640"/>
        <w:rPr>
          <w:bCs/>
          <w:szCs w:val="32"/>
        </w:rPr>
      </w:pPr>
      <w:r>
        <w:rPr>
          <w:bCs/>
          <w:szCs w:val="32"/>
        </w:rPr>
        <w:t>6.</w:t>
      </w:r>
      <w:r>
        <w:rPr>
          <w:rFonts w:hint="eastAsia"/>
          <w:bCs/>
          <w:szCs w:val="32"/>
        </w:rPr>
        <w:t>电子现金账户可用于接触式和</w:t>
      </w:r>
      <w:r>
        <w:rPr>
          <w:bCs/>
          <w:szCs w:val="32"/>
        </w:rPr>
        <w:t>/</w:t>
      </w:r>
      <w:r>
        <w:rPr>
          <w:rFonts w:hint="eastAsia"/>
          <w:bCs/>
          <w:szCs w:val="32"/>
        </w:rPr>
        <w:t>或非接触式消费，具备小额快速支付、查询、圈存等交易的全部和部分功能。</w:t>
      </w:r>
    </w:p>
    <w:p w14:paraId="36DB1840" w14:textId="77777777" w:rsidR="00092675" w:rsidRDefault="0013596D">
      <w:pPr>
        <w:widowControl/>
        <w:spacing w:line="560" w:lineRule="exact"/>
        <w:ind w:firstLineChars="200" w:firstLine="643"/>
        <w:rPr>
          <w:b/>
          <w:bCs/>
          <w:szCs w:val="32"/>
        </w:rPr>
      </w:pPr>
      <w:r>
        <w:rPr>
          <w:b/>
          <w:bCs/>
          <w:szCs w:val="32"/>
        </w:rPr>
        <w:t>7.</w:t>
      </w:r>
      <w:r>
        <w:rPr>
          <w:rFonts w:hint="eastAsia"/>
          <w:b/>
          <w:bCs/>
          <w:szCs w:val="32"/>
        </w:rPr>
        <w:t>电子现金账户记名、不挂失、不计息，且不具备透支、转账和取现功能。持卡人使用标准卡账户向电子现金账户圈存视为标准卡消费交易。持卡人在销户、销卡和换卡时，若将旧卡交还发卡机构，可领回电子现金账户内的资金；若无法提供旧卡，电子现金账户内资金不能领回。</w:t>
      </w:r>
    </w:p>
    <w:p w14:paraId="36DB1841" w14:textId="77777777" w:rsidR="00092675" w:rsidRDefault="0013596D">
      <w:pPr>
        <w:widowControl/>
        <w:spacing w:line="560" w:lineRule="exact"/>
        <w:ind w:firstLineChars="200" w:firstLine="643"/>
        <w:rPr>
          <w:b/>
          <w:bCs/>
          <w:szCs w:val="32"/>
        </w:rPr>
      </w:pPr>
      <w:r>
        <w:rPr>
          <w:b/>
          <w:bCs/>
          <w:szCs w:val="32"/>
        </w:rPr>
        <w:t>8.</w:t>
      </w:r>
      <w:r>
        <w:rPr>
          <w:rFonts w:hint="eastAsia"/>
          <w:b/>
          <w:bCs/>
          <w:szCs w:val="32"/>
        </w:rPr>
        <w:t>标准卡所带电子现金账户余额上限为</w:t>
      </w:r>
      <w:r>
        <w:rPr>
          <w:b/>
          <w:bCs/>
          <w:szCs w:val="32"/>
        </w:rPr>
        <w:t>1000</w:t>
      </w:r>
      <w:r>
        <w:rPr>
          <w:rFonts w:hint="eastAsia"/>
          <w:b/>
          <w:bCs/>
          <w:szCs w:val="32"/>
        </w:rPr>
        <w:t>元。发卡机构有权对电子现金账户余额上限进行调整。</w:t>
      </w:r>
    </w:p>
    <w:p w14:paraId="36DB1842" w14:textId="77777777" w:rsidR="00092675" w:rsidRDefault="0013596D">
      <w:pPr>
        <w:widowControl/>
        <w:spacing w:line="560" w:lineRule="exact"/>
        <w:ind w:firstLineChars="200" w:firstLine="643"/>
        <w:rPr>
          <w:b/>
          <w:bCs/>
          <w:szCs w:val="32"/>
        </w:rPr>
      </w:pPr>
      <w:r>
        <w:rPr>
          <w:b/>
          <w:bCs/>
          <w:szCs w:val="32"/>
        </w:rPr>
        <w:t>9.</w:t>
      </w:r>
      <w:r>
        <w:rPr>
          <w:rFonts w:hint="eastAsia"/>
          <w:b/>
          <w:bCs/>
          <w:szCs w:val="32"/>
        </w:rPr>
        <w:t>电子现金账户交易无需交易密码即可支付。所有电子现金账户交易均视为持卡人本人交易，持卡人应承担因电子现金账户交易而产生的责任。</w:t>
      </w:r>
    </w:p>
    <w:p w14:paraId="36DB1843" w14:textId="77777777" w:rsidR="00092675" w:rsidRDefault="0013596D">
      <w:pPr>
        <w:widowControl/>
        <w:spacing w:line="560" w:lineRule="exact"/>
        <w:ind w:firstLineChars="200" w:firstLine="643"/>
        <w:rPr>
          <w:b/>
          <w:bCs/>
          <w:szCs w:val="32"/>
        </w:rPr>
      </w:pPr>
      <w:r>
        <w:rPr>
          <w:b/>
          <w:bCs/>
          <w:szCs w:val="32"/>
        </w:rPr>
        <w:t>10.</w:t>
      </w:r>
      <w:r>
        <w:rPr>
          <w:rFonts w:hint="eastAsia"/>
          <w:b/>
          <w:bCs/>
          <w:szCs w:val="32"/>
        </w:rPr>
        <w:t>除使用标准卡账户向电子现金账户圈存交易及销卡时电子现金账户向标准卡账户余额转移交易外，电子现金账</w:t>
      </w:r>
      <w:r>
        <w:rPr>
          <w:rFonts w:hint="eastAsia"/>
          <w:b/>
          <w:bCs/>
          <w:szCs w:val="32"/>
        </w:rPr>
        <w:lastRenderedPageBreak/>
        <w:t>户的交易均不列入对账单，发卡机构不提供电子现金账户的对账服务。</w:t>
      </w:r>
    </w:p>
    <w:p w14:paraId="36DB1844" w14:textId="77777777" w:rsidR="00092675" w:rsidRDefault="0013596D">
      <w:pPr>
        <w:widowControl/>
        <w:spacing w:line="560" w:lineRule="exact"/>
        <w:ind w:firstLineChars="200" w:firstLine="643"/>
        <w:rPr>
          <w:b/>
          <w:bCs/>
          <w:szCs w:val="32"/>
        </w:rPr>
      </w:pPr>
      <w:r>
        <w:rPr>
          <w:b/>
          <w:bCs/>
          <w:szCs w:val="32"/>
        </w:rPr>
        <w:t>11.</w:t>
      </w:r>
      <w:r>
        <w:rPr>
          <w:rFonts w:hint="eastAsia"/>
          <w:b/>
          <w:bCs/>
          <w:szCs w:val="32"/>
        </w:rPr>
        <w:t>关于电子现金账户相关事宜优先适用本条款约定；本条款未予约定的事项，适用本合约其他约定。</w:t>
      </w:r>
    </w:p>
    <w:p w14:paraId="36DB1845" w14:textId="77777777" w:rsidR="00092675" w:rsidRDefault="0013596D">
      <w:pPr>
        <w:spacing w:line="560" w:lineRule="exact"/>
        <w:ind w:firstLineChars="200" w:firstLine="640"/>
        <w:rPr>
          <w:b/>
          <w:szCs w:val="32"/>
        </w:rPr>
      </w:pPr>
      <w:r w:rsidRPr="00925390">
        <w:rPr>
          <w:rFonts w:ascii="黑体" w:eastAsia="黑体" w:hAnsi="黑体" w:cs="黑体" w:hint="eastAsia"/>
          <w:szCs w:val="32"/>
        </w:rPr>
        <w:t>第八条</w:t>
      </w:r>
      <w:r>
        <w:rPr>
          <w:rFonts w:ascii="黑体" w:eastAsia="黑体" w:hAnsi="黑体" w:cs="黑体" w:hint="eastAsia"/>
          <w:szCs w:val="32"/>
        </w:rPr>
        <w:t xml:space="preserve"> </w:t>
      </w:r>
      <w:r w:rsidRPr="00925390">
        <w:rPr>
          <w:rFonts w:ascii="黑体" w:eastAsia="黑体" w:hAnsi="黑体" w:cs="黑体"/>
          <w:szCs w:val="32"/>
        </w:rPr>
        <w:t xml:space="preserve"> </w:t>
      </w:r>
      <w:r w:rsidRPr="00925390">
        <w:rPr>
          <w:rFonts w:hint="eastAsia"/>
          <w:szCs w:val="32"/>
        </w:rPr>
        <w:t>其他</w:t>
      </w:r>
    </w:p>
    <w:p w14:paraId="36DB1846" w14:textId="77777777" w:rsidR="00092675" w:rsidRPr="00925390" w:rsidRDefault="0013596D">
      <w:pPr>
        <w:spacing w:line="560" w:lineRule="exact"/>
        <w:ind w:firstLineChars="200" w:firstLine="640"/>
        <w:rPr>
          <w:b/>
          <w:bCs/>
          <w:szCs w:val="32"/>
        </w:rPr>
      </w:pPr>
      <w:r>
        <w:rPr>
          <w:szCs w:val="32"/>
        </w:rPr>
        <w:t>1</w:t>
      </w:r>
      <w:r w:rsidRPr="00925390">
        <w:rPr>
          <w:szCs w:val="32"/>
        </w:rPr>
        <w:t>.</w:t>
      </w:r>
      <w:r w:rsidRPr="00925390">
        <w:rPr>
          <w:rFonts w:hint="eastAsia"/>
          <w:szCs w:val="32"/>
        </w:rPr>
        <w:t>客户提供的个人资信资料及客户在申请表中所填内容</w:t>
      </w:r>
      <w:r>
        <w:rPr>
          <w:rFonts w:hint="eastAsia"/>
          <w:szCs w:val="32"/>
        </w:rPr>
        <w:t>（</w:t>
      </w:r>
      <w:r w:rsidRPr="00925390">
        <w:rPr>
          <w:rFonts w:hint="eastAsia"/>
          <w:szCs w:val="32"/>
        </w:rPr>
        <w:t>包括但不限于通讯地址、手机号码、电话号码、身份证号码等资料</w:t>
      </w:r>
      <w:r>
        <w:rPr>
          <w:rFonts w:hint="eastAsia"/>
          <w:szCs w:val="32"/>
        </w:rPr>
        <w:t>）</w:t>
      </w:r>
      <w:r w:rsidRPr="00925390">
        <w:rPr>
          <w:rFonts w:hint="eastAsia"/>
          <w:szCs w:val="32"/>
        </w:rPr>
        <w:t>如有变更或失效的，须立即以书面或双方认可的其他形式通知发卡机构办理资料变更手续</w:t>
      </w:r>
      <w:r>
        <w:rPr>
          <w:rFonts w:hint="eastAsia"/>
          <w:szCs w:val="32"/>
        </w:rPr>
        <w:t>，发卡机构未收到客户变更信息的通知视为上述信息未变更。</w:t>
      </w:r>
      <w:r w:rsidRPr="00925390">
        <w:rPr>
          <w:rFonts w:hint="eastAsia"/>
          <w:b/>
          <w:bCs/>
          <w:szCs w:val="32"/>
        </w:rPr>
        <w:t>因客户提供资料失实、不详尽或资料更新不及时导致的后果及损失由客户承担。</w:t>
      </w:r>
    </w:p>
    <w:p w14:paraId="36DB1847" w14:textId="77777777" w:rsidR="00092675" w:rsidRDefault="0013596D">
      <w:pPr>
        <w:widowControl/>
        <w:spacing w:line="560" w:lineRule="exact"/>
        <w:ind w:firstLineChars="200" w:firstLine="643"/>
        <w:rPr>
          <w:b/>
          <w:bCs/>
          <w:szCs w:val="32"/>
        </w:rPr>
      </w:pPr>
      <w:r w:rsidRPr="00925390">
        <w:rPr>
          <w:b/>
          <w:bCs/>
          <w:szCs w:val="32"/>
        </w:rPr>
        <w:t>2.</w:t>
      </w:r>
      <w:r w:rsidRPr="00925390">
        <w:rPr>
          <w:rFonts w:hint="eastAsia"/>
          <w:b/>
          <w:bCs/>
          <w:szCs w:val="32"/>
        </w:rPr>
        <w:t>客户同意将发卡机构与客户的通话或视频（通过客户热线或其他方式）进行录音或录像，并且客户同意将上述电话录音或录像用于发卡机构合理的目的，包括但不限于将其在针对客户或相关的其他人的诉讼及仲裁中用作证据。</w:t>
      </w:r>
    </w:p>
    <w:p w14:paraId="36DB1848" w14:textId="77777777" w:rsidR="00092675" w:rsidRDefault="0013596D">
      <w:pPr>
        <w:widowControl/>
        <w:spacing w:line="560" w:lineRule="exact"/>
        <w:ind w:firstLineChars="200" w:firstLine="643"/>
        <w:rPr>
          <w:b/>
          <w:bCs/>
          <w:szCs w:val="32"/>
        </w:rPr>
      </w:pPr>
      <w:r w:rsidRPr="00925390">
        <w:rPr>
          <w:b/>
          <w:bCs/>
          <w:szCs w:val="32"/>
        </w:rPr>
        <w:t>3.</w:t>
      </w:r>
      <w:r w:rsidRPr="00925390">
        <w:rPr>
          <w:rFonts w:hint="eastAsia"/>
          <w:b/>
          <w:bCs/>
          <w:szCs w:val="32"/>
        </w:rPr>
        <w:t>发卡机构向标准卡主卡客户发出有关通知，视同已同时通知副卡客户。主卡客户有义务将发卡机构通知知会其副卡客户。</w:t>
      </w:r>
    </w:p>
    <w:p w14:paraId="36DB1849" w14:textId="77777777" w:rsidR="00092675" w:rsidRDefault="0013596D">
      <w:pPr>
        <w:widowControl/>
        <w:spacing w:line="560" w:lineRule="exact"/>
        <w:ind w:firstLineChars="200" w:firstLine="643"/>
        <w:rPr>
          <w:b/>
          <w:bCs/>
          <w:szCs w:val="32"/>
        </w:rPr>
      </w:pPr>
      <w:r w:rsidRPr="00925390">
        <w:rPr>
          <w:b/>
          <w:bCs/>
          <w:szCs w:val="32"/>
        </w:rPr>
        <w:t>4.</w:t>
      </w:r>
      <w:r w:rsidRPr="00925390">
        <w:rPr>
          <w:rFonts w:hint="eastAsia"/>
          <w:b/>
          <w:bCs/>
          <w:szCs w:val="32"/>
        </w:rPr>
        <w:t>客户同意发卡机构赠与其交易累计积分或免费提供其他优惠。发卡机构作为赠与人有权变更积分规则、优惠种类及内容或清除积分、终止有关优惠等。发生变更时，发卡机构可通过公告等方式向客户履行告知义务，发卡机构履行告知义务后变更发生法律效力。</w:t>
      </w:r>
    </w:p>
    <w:p w14:paraId="36DB184A" w14:textId="77777777" w:rsidR="00092675" w:rsidRPr="00925390" w:rsidRDefault="0013596D">
      <w:pPr>
        <w:widowControl/>
        <w:spacing w:line="560" w:lineRule="exact"/>
        <w:ind w:firstLineChars="200" w:firstLine="643"/>
        <w:rPr>
          <w:b/>
          <w:bCs/>
          <w:szCs w:val="32"/>
        </w:rPr>
      </w:pPr>
      <w:r w:rsidRPr="00925390">
        <w:rPr>
          <w:b/>
          <w:bCs/>
          <w:szCs w:val="32"/>
        </w:rPr>
        <w:lastRenderedPageBreak/>
        <w:t>5.</w:t>
      </w:r>
      <w:r w:rsidRPr="00925390">
        <w:rPr>
          <w:rFonts w:hint="eastAsia"/>
          <w:b/>
          <w:bCs/>
          <w:szCs w:val="32"/>
        </w:rPr>
        <w:t>因供电、通讯故障等发卡机构不可预知或无法控制的原因导致持卡人用卡受阻的，发卡机构可视情况协助持卡人解决问题或提供必要的帮助，过错方应依法承担相应的责任。</w:t>
      </w:r>
    </w:p>
    <w:p w14:paraId="36DB184B" w14:textId="77777777" w:rsidR="00092675" w:rsidRDefault="0013596D">
      <w:pPr>
        <w:spacing w:line="560" w:lineRule="exact"/>
        <w:ind w:firstLineChars="200" w:firstLine="643"/>
        <w:rPr>
          <w:b/>
          <w:bCs/>
          <w:szCs w:val="32"/>
        </w:rPr>
      </w:pPr>
      <w:r w:rsidRPr="00925390">
        <w:rPr>
          <w:b/>
          <w:bCs/>
          <w:szCs w:val="32"/>
        </w:rPr>
        <w:t>6.</w:t>
      </w:r>
      <w:r w:rsidRPr="00925390">
        <w:rPr>
          <w:rFonts w:hint="eastAsia"/>
          <w:b/>
          <w:bCs/>
          <w:szCs w:val="32"/>
        </w:rPr>
        <w:t>如果标准卡不被任何商家、银行、其他金融机构或任何其他人所接受或承认，非因发卡机构过错，客户不应要求发卡机构对此负任何责任。</w:t>
      </w:r>
    </w:p>
    <w:p w14:paraId="36DB184C" w14:textId="77777777" w:rsidR="00092675" w:rsidRPr="00925390" w:rsidRDefault="0013596D">
      <w:pPr>
        <w:widowControl/>
        <w:spacing w:line="560" w:lineRule="exact"/>
        <w:ind w:firstLineChars="200" w:firstLine="643"/>
        <w:rPr>
          <w:b/>
          <w:szCs w:val="32"/>
        </w:rPr>
      </w:pPr>
      <w:r w:rsidRPr="00925390">
        <w:rPr>
          <w:b/>
          <w:bCs/>
          <w:szCs w:val="32"/>
        </w:rPr>
        <w:t>7.</w:t>
      </w:r>
      <w:r w:rsidRPr="00925390">
        <w:rPr>
          <w:rFonts w:hint="eastAsia"/>
          <w:b/>
          <w:bCs/>
          <w:szCs w:val="32"/>
        </w:rPr>
        <w:t>客户</w:t>
      </w:r>
      <w:r w:rsidRPr="00925390">
        <w:rPr>
          <w:rFonts w:hint="eastAsia"/>
          <w:b/>
          <w:szCs w:val="32"/>
        </w:rPr>
        <w:t>同意发卡机构有权依据法律法规转让、处置对客户享有的全部或部分债权，并可通过公告或手机短信、信函、邮件或电话等方式通知持卡人债权转让及处置事宜。</w:t>
      </w:r>
    </w:p>
    <w:p w14:paraId="36DB184D" w14:textId="77777777" w:rsidR="00092675" w:rsidRPr="00925390" w:rsidRDefault="0013596D">
      <w:pPr>
        <w:widowControl/>
        <w:tabs>
          <w:tab w:val="left" w:pos="0"/>
        </w:tabs>
        <w:spacing w:line="560" w:lineRule="exact"/>
        <w:ind w:firstLineChars="200" w:firstLine="643"/>
        <w:rPr>
          <w:b/>
          <w:szCs w:val="32"/>
        </w:rPr>
      </w:pPr>
      <w:r w:rsidRPr="00925390">
        <w:rPr>
          <w:b/>
          <w:szCs w:val="32"/>
        </w:rPr>
        <w:t>8.</w:t>
      </w:r>
      <w:r w:rsidRPr="00925390">
        <w:rPr>
          <w:b/>
          <w:szCs w:val="32"/>
        </w:rPr>
        <w:t>为了给客户提供相关增值服务，</w:t>
      </w:r>
      <w:r>
        <w:rPr>
          <w:rFonts w:hint="eastAsia"/>
          <w:b/>
          <w:szCs w:val="32"/>
        </w:rPr>
        <w:t>客户同意并授权发卡机构将客户信息提供给相关增值服务商（包括但不限于保险服务、机场贵宾服务等）。发卡机构可能根据前述信息通过手机银行、电话银行、短信等各类渠道向客户提供发卡机构产品、服务等各类营销及业务信息，如客户不希望接收营销类信息，可向发卡机构要求取消授权。</w:t>
      </w:r>
    </w:p>
    <w:p w14:paraId="36DB184E" w14:textId="77777777" w:rsidR="00092675" w:rsidRPr="00925390" w:rsidRDefault="0013596D">
      <w:pPr>
        <w:spacing w:line="560" w:lineRule="exact"/>
        <w:ind w:firstLineChars="200" w:firstLine="643"/>
        <w:rPr>
          <w:szCs w:val="32"/>
        </w:rPr>
      </w:pPr>
      <w:r w:rsidRPr="00925390">
        <w:rPr>
          <w:b/>
          <w:szCs w:val="32"/>
        </w:rPr>
        <w:t>9</w:t>
      </w:r>
      <w:r w:rsidRPr="00925390">
        <w:rPr>
          <w:szCs w:val="32"/>
        </w:rPr>
        <w:t>.</w:t>
      </w:r>
      <w:r w:rsidRPr="00925390">
        <w:rPr>
          <w:rFonts w:hint="eastAsia"/>
          <w:szCs w:val="32"/>
        </w:rPr>
        <w:t>发卡机构</w:t>
      </w:r>
      <w:r>
        <w:rPr>
          <w:szCs w:val="32"/>
        </w:rPr>
        <w:t>24</w:t>
      </w:r>
      <w:r w:rsidRPr="00925390">
        <w:rPr>
          <w:rFonts w:hint="eastAsia"/>
          <w:szCs w:val="32"/>
        </w:rPr>
        <w:t>小时客户服务热线及投诉电话</w:t>
      </w:r>
      <w:r>
        <w:rPr>
          <w:szCs w:val="32"/>
        </w:rPr>
        <w:t>4008896596</w:t>
      </w:r>
      <w:r w:rsidRPr="00925390">
        <w:rPr>
          <w:rFonts w:hint="eastAsia"/>
          <w:szCs w:val="32"/>
        </w:rPr>
        <w:t>。发卡机构公告方式：手机银行</w:t>
      </w:r>
      <w:r>
        <w:rPr>
          <w:rFonts w:hint="eastAsia"/>
          <w:szCs w:val="32"/>
        </w:rPr>
        <w:t>、微信银行、</w:t>
      </w:r>
      <w:r w:rsidRPr="00925390">
        <w:rPr>
          <w:rFonts w:hint="eastAsia"/>
          <w:szCs w:val="32"/>
        </w:rPr>
        <w:t>互联网网站（</w:t>
      </w:r>
      <w:r>
        <w:rPr>
          <w:szCs w:val="32"/>
        </w:rPr>
        <w:t>www.zj96596.com</w:t>
      </w:r>
      <w:r w:rsidRPr="00925390">
        <w:rPr>
          <w:rFonts w:hint="eastAsia"/>
          <w:szCs w:val="32"/>
        </w:rPr>
        <w:t>）或发卡机构网站、营业网点等。</w:t>
      </w:r>
    </w:p>
    <w:p w14:paraId="36DB184F" w14:textId="77777777" w:rsidR="00092675" w:rsidRDefault="0013596D">
      <w:pPr>
        <w:spacing w:line="560" w:lineRule="exact"/>
        <w:ind w:firstLineChars="200" w:firstLine="640"/>
        <w:rPr>
          <w:b/>
          <w:szCs w:val="32"/>
        </w:rPr>
      </w:pPr>
      <w:r w:rsidRPr="00925390">
        <w:rPr>
          <w:rFonts w:ascii="黑体" w:eastAsia="黑体" w:hAnsi="黑体" w:cs="黑体" w:hint="eastAsia"/>
          <w:szCs w:val="32"/>
        </w:rPr>
        <w:t>第九条</w:t>
      </w:r>
      <w:r w:rsidRPr="00925390">
        <w:rPr>
          <w:b/>
          <w:bCs/>
          <w:szCs w:val="32"/>
        </w:rPr>
        <w:t xml:space="preserve"> </w:t>
      </w:r>
      <w:r>
        <w:rPr>
          <w:rFonts w:hint="eastAsia"/>
          <w:b/>
          <w:bCs/>
          <w:szCs w:val="32"/>
        </w:rPr>
        <w:t xml:space="preserve"> </w:t>
      </w:r>
      <w:r w:rsidRPr="00925390">
        <w:rPr>
          <w:rFonts w:hint="eastAsia"/>
          <w:szCs w:val="32"/>
        </w:rPr>
        <w:t>本合约效力及争议解决</w:t>
      </w:r>
    </w:p>
    <w:p w14:paraId="36DB1850" w14:textId="77777777" w:rsidR="00092675" w:rsidRDefault="0013596D">
      <w:pPr>
        <w:spacing w:line="560" w:lineRule="exact"/>
        <w:ind w:firstLineChars="200" w:firstLine="643"/>
        <w:rPr>
          <w:b/>
          <w:bCs/>
          <w:szCs w:val="32"/>
        </w:rPr>
      </w:pPr>
      <w:r w:rsidRPr="00925390">
        <w:rPr>
          <w:b/>
          <w:bCs/>
          <w:szCs w:val="32"/>
        </w:rPr>
        <w:t>1.</w:t>
      </w:r>
      <w:r w:rsidRPr="00925390">
        <w:rPr>
          <w:rFonts w:hint="eastAsia"/>
          <w:b/>
          <w:bCs/>
          <w:szCs w:val="32"/>
        </w:rPr>
        <w:t>本合约自发卡机构批准客户办卡申请之日起生效，至发卡机构正式为客户办理销户的次日终止。</w:t>
      </w:r>
    </w:p>
    <w:p w14:paraId="36DB1851" w14:textId="77777777" w:rsidR="00092675" w:rsidRPr="00925390" w:rsidRDefault="0013596D">
      <w:pPr>
        <w:spacing w:line="560" w:lineRule="exact"/>
        <w:ind w:firstLineChars="200" w:firstLine="640"/>
        <w:rPr>
          <w:szCs w:val="32"/>
        </w:rPr>
      </w:pPr>
      <w:r>
        <w:rPr>
          <w:szCs w:val="32"/>
        </w:rPr>
        <w:t>2.</w:t>
      </w:r>
      <w:r w:rsidRPr="00925390">
        <w:rPr>
          <w:rFonts w:hint="eastAsia"/>
          <w:szCs w:val="32"/>
        </w:rPr>
        <w:t>标准卡申请表、章程和收费表是本合约的组成部分。本合约构成对章程的解释和补充，章程修改导致本合约与章</w:t>
      </w:r>
      <w:r w:rsidRPr="00925390">
        <w:rPr>
          <w:rFonts w:hint="eastAsia"/>
          <w:szCs w:val="32"/>
        </w:rPr>
        <w:lastRenderedPageBreak/>
        <w:t>程发生冲突时应以章程为准。</w:t>
      </w:r>
    </w:p>
    <w:p w14:paraId="36DB1852" w14:textId="77777777" w:rsidR="00092675" w:rsidRDefault="0013596D">
      <w:pPr>
        <w:spacing w:line="560" w:lineRule="exact"/>
        <w:ind w:firstLineChars="200" w:firstLine="643"/>
        <w:rPr>
          <w:b/>
          <w:bCs/>
          <w:szCs w:val="32"/>
        </w:rPr>
      </w:pPr>
      <w:r w:rsidRPr="00925390">
        <w:rPr>
          <w:b/>
          <w:bCs/>
          <w:szCs w:val="32"/>
        </w:rPr>
        <w:t>3.</w:t>
      </w:r>
      <w:r w:rsidRPr="00925390">
        <w:rPr>
          <w:rFonts w:hint="eastAsia"/>
          <w:b/>
          <w:bCs/>
          <w:szCs w:val="32"/>
        </w:rPr>
        <w:t>本合约由发卡机构负责制定和修改。根据国家政策要求或发卡机构经营管理和风险控制等需要，发卡机构有权对本合约做出修改，包括但不限于对利率、年费、手续费、免息还款等的调整。发卡机构将提前</w:t>
      </w:r>
      <w:r w:rsidRPr="00925390">
        <w:rPr>
          <w:b/>
          <w:bCs/>
          <w:szCs w:val="32"/>
        </w:rPr>
        <w:t>45</w:t>
      </w:r>
      <w:r w:rsidRPr="00925390">
        <w:rPr>
          <w:rFonts w:hint="eastAsia"/>
          <w:b/>
          <w:bCs/>
          <w:szCs w:val="32"/>
        </w:rPr>
        <w:t>日，通过网站、网点公告等方式对修改的内容进行公告，客户如不能接受修改后的合约，可按照规定办理销户手续；客户未办理销户手续的，视为同意合约的变更。修改后的条款对所有当事人具有同等约束力。</w:t>
      </w:r>
    </w:p>
    <w:p w14:paraId="36DB1853" w14:textId="77777777" w:rsidR="00092675" w:rsidRDefault="0013596D">
      <w:pPr>
        <w:spacing w:line="560" w:lineRule="exact"/>
        <w:ind w:firstLineChars="200" w:firstLine="640"/>
        <w:rPr>
          <w:szCs w:val="32"/>
        </w:rPr>
      </w:pPr>
      <w:r w:rsidRPr="00925390">
        <w:rPr>
          <w:szCs w:val="32"/>
        </w:rPr>
        <w:t>4.</w:t>
      </w:r>
      <w:r w:rsidRPr="00925390">
        <w:rPr>
          <w:rFonts w:hint="eastAsia"/>
          <w:szCs w:val="32"/>
        </w:rPr>
        <w:t>本合约适用中华人民共和国法律法规、有关监管部门的规范性文件。</w:t>
      </w:r>
      <w:r w:rsidRPr="00925390">
        <w:rPr>
          <w:rFonts w:hint="eastAsia"/>
          <w:b/>
          <w:bCs/>
          <w:szCs w:val="32"/>
        </w:rPr>
        <w:t>未尽事宜依据发卡机构业务规定、用卡指南及金融行业惯例办理。</w:t>
      </w:r>
      <w:r w:rsidRPr="00925390">
        <w:rPr>
          <w:rFonts w:hint="eastAsia"/>
          <w:szCs w:val="32"/>
        </w:rPr>
        <w:t>客户在使用联名（认同）卡或浙江农商银行系统电子银行、分期付款及银联无卡支付、银联在线支付及其他电子支付（例如支付宝支付、财付通支付等）等业务时，还需遵守该类卡或该类服务相关规定。</w:t>
      </w:r>
    </w:p>
    <w:p w14:paraId="36DB1854" w14:textId="77777777" w:rsidR="00092675" w:rsidRPr="00925390" w:rsidRDefault="0013596D">
      <w:pPr>
        <w:spacing w:line="560" w:lineRule="exact"/>
        <w:ind w:firstLineChars="200" w:firstLine="643"/>
        <w:rPr>
          <w:b/>
          <w:szCs w:val="32"/>
        </w:rPr>
      </w:pPr>
      <w:r w:rsidRPr="00925390">
        <w:rPr>
          <w:b/>
          <w:szCs w:val="32"/>
        </w:rPr>
        <w:t>5.</w:t>
      </w:r>
      <w:r w:rsidRPr="00925390">
        <w:rPr>
          <w:rFonts w:hint="eastAsia"/>
          <w:b/>
          <w:szCs w:val="32"/>
        </w:rPr>
        <w:t>有关本合约的一切争议，由双方协商解决，不愿协商或协商不成的，由发卡机构所在地人民法院受理。</w:t>
      </w:r>
    </w:p>
    <w:p w14:paraId="36DB1855" w14:textId="40D7EBB8" w:rsidR="00092675" w:rsidRPr="00925390" w:rsidRDefault="0013596D">
      <w:pPr>
        <w:pStyle w:val="ab"/>
        <w:tabs>
          <w:tab w:val="left" w:pos="0"/>
        </w:tabs>
        <w:spacing w:line="560" w:lineRule="exact"/>
        <w:ind w:firstLineChars="200" w:firstLine="643"/>
        <w:jc w:val="both"/>
        <w:rPr>
          <w:rFonts w:ascii="Times New Roman" w:eastAsia="仿宋_GB2312" w:hAnsi="Times New Roman"/>
          <w:b/>
          <w:bCs/>
          <w:kern w:val="2"/>
          <w:sz w:val="32"/>
          <w:szCs w:val="32"/>
        </w:rPr>
      </w:pPr>
      <w:r w:rsidRPr="00925390">
        <w:rPr>
          <w:rFonts w:ascii="Times New Roman" w:eastAsia="仿宋_GB2312" w:hAnsi="Times New Roman"/>
          <w:b/>
          <w:bCs/>
          <w:kern w:val="2"/>
          <w:sz w:val="32"/>
          <w:szCs w:val="32"/>
        </w:rPr>
        <w:t>6.</w:t>
      </w:r>
      <w:r w:rsidRPr="00925390">
        <w:rPr>
          <w:rFonts w:ascii="Times New Roman" w:eastAsia="仿宋_GB2312" w:hAnsi="Times New Roman" w:hint="eastAsia"/>
          <w:b/>
          <w:bCs/>
          <w:kern w:val="2"/>
          <w:sz w:val="32"/>
          <w:szCs w:val="32"/>
        </w:rPr>
        <w:t>客户同意</w:t>
      </w:r>
      <w:r>
        <w:rPr>
          <w:rFonts w:ascii="Times New Roman" w:eastAsia="仿宋_GB2312" w:hAnsi="Times New Roman" w:hint="eastAsia"/>
          <w:b/>
          <w:bCs/>
          <w:kern w:val="2"/>
          <w:sz w:val="32"/>
          <w:szCs w:val="32"/>
        </w:rPr>
        <w:t>将在申</w:t>
      </w:r>
      <w:r w:rsidRPr="00925390">
        <w:rPr>
          <w:rFonts w:ascii="Times New Roman" w:eastAsia="仿宋_GB2312" w:hAnsi="Times New Roman" w:hint="eastAsia"/>
          <w:b/>
          <w:bCs/>
          <w:kern w:val="2"/>
          <w:sz w:val="32"/>
          <w:szCs w:val="32"/>
        </w:rPr>
        <w:t>请表中所填住宅地址（家庭地址）、手机号码、电子邮箱作为通知或法律文书的送达地址。客户同意与本合约有关的各类通知及法律文书如以电子送达的方式发出的，以发卡机构及司法机关电子送达系统发送成功时间视为送达成功时间，如因客户自身原因未能及时读取（接受）而产生的不良后果由客户自行承担；如以快递的方式发出的，</w:t>
      </w:r>
      <w:r w:rsidR="00A26DAF" w:rsidRPr="00A26DAF">
        <w:rPr>
          <w:rFonts w:ascii="Times New Roman" w:eastAsia="仿宋_GB2312" w:hAnsi="Times New Roman" w:cs="仿宋_GB2312" w:hint="eastAsia"/>
          <w:b/>
          <w:bCs/>
          <w:kern w:val="2"/>
          <w:sz w:val="32"/>
          <w:szCs w:val="32"/>
        </w:rPr>
        <w:t>快递签收之日即为送达之日，因客户提供地址不</w:t>
      </w:r>
      <w:r w:rsidR="00A26DAF" w:rsidRPr="00A26DAF">
        <w:rPr>
          <w:rFonts w:ascii="Times New Roman" w:eastAsia="仿宋_GB2312" w:hAnsi="Times New Roman" w:cs="仿宋_GB2312" w:hint="eastAsia"/>
          <w:b/>
          <w:bCs/>
          <w:kern w:val="2"/>
          <w:sz w:val="32"/>
          <w:szCs w:val="32"/>
        </w:rPr>
        <w:lastRenderedPageBreak/>
        <w:t>准确、未及时通知变更后的地址或客户拒收等原因导致快递被退回的，快递被退回之日即视为送达之日</w:t>
      </w:r>
      <w:r w:rsidRPr="00925390">
        <w:rPr>
          <w:rFonts w:ascii="Times New Roman" w:eastAsia="仿宋_GB2312" w:hAnsi="Times New Roman" w:hint="eastAsia"/>
          <w:b/>
          <w:bCs/>
          <w:kern w:val="2"/>
          <w:sz w:val="32"/>
          <w:szCs w:val="32"/>
        </w:rPr>
        <w:t>；如采用专人递送的方式发出的，则在交付后即视为送达，若借款人拒绝接收的，送达人采用拍照或录像方式记录送达过程的即视为送达；司法机关按上述通讯地址送达调解书、裁定书、判决书等法律文书，若无人签收或拒收的，则文书退回之日视为送达，并由客户承担后果。</w:t>
      </w:r>
    </w:p>
    <w:p w14:paraId="36DB1856" w14:textId="77777777" w:rsidR="00092675" w:rsidRPr="00925390" w:rsidRDefault="0013596D" w:rsidP="00925390">
      <w:pPr>
        <w:pStyle w:val="ab"/>
        <w:spacing w:line="560" w:lineRule="exact"/>
        <w:ind w:firstLineChars="200" w:firstLine="643"/>
        <w:rPr>
          <w:rFonts w:ascii="Times New Roman" w:eastAsia="仿宋_GB2312" w:hAnsi="Times New Roman"/>
          <w:b/>
          <w:bCs/>
          <w:kern w:val="2"/>
          <w:sz w:val="32"/>
          <w:szCs w:val="32"/>
        </w:rPr>
      </w:pPr>
      <w:r w:rsidRPr="00925390">
        <w:rPr>
          <w:rFonts w:ascii="Times New Roman" w:eastAsia="仿宋_GB2312" w:hAnsi="Times New Roman" w:hint="eastAsia"/>
          <w:b/>
          <w:bCs/>
          <w:kern w:val="2"/>
          <w:sz w:val="32"/>
          <w:szCs w:val="32"/>
        </w:rPr>
        <w:t>客户确认的上述送达方式适用于催收及各个司法阶段，司法阶段包括但不限于一审、二审、再审、执行以及督促程序。</w:t>
      </w:r>
    </w:p>
    <w:p w14:paraId="36DB1857" w14:textId="77777777" w:rsidR="00092675" w:rsidRPr="00925390" w:rsidRDefault="0013596D" w:rsidP="00925390">
      <w:pPr>
        <w:pStyle w:val="ab"/>
        <w:tabs>
          <w:tab w:val="left" w:pos="0"/>
        </w:tabs>
        <w:spacing w:line="560" w:lineRule="exact"/>
        <w:ind w:firstLineChars="200" w:firstLine="643"/>
        <w:rPr>
          <w:rFonts w:ascii="Times New Roman" w:hAnsi="Times New Roman"/>
          <w:b/>
          <w:bCs/>
          <w:szCs w:val="32"/>
        </w:rPr>
      </w:pPr>
      <w:r w:rsidRPr="00925390">
        <w:rPr>
          <w:rFonts w:ascii="Times New Roman" w:eastAsia="仿宋_GB2312" w:hAnsi="Times New Roman" w:hint="eastAsia"/>
          <w:b/>
          <w:bCs/>
          <w:kern w:val="2"/>
          <w:sz w:val="32"/>
          <w:szCs w:val="32"/>
        </w:rPr>
        <w:t>客户保证上述送达地址是准确、有效的，承诺在通讯及联系方式发生变更时，及时通知发卡机构，否则发卡机构按最近预留的联系方式送达的文件均为有效送达，由此引起的相关经济和法律责任由客户承担。</w:t>
      </w:r>
    </w:p>
    <w:p w14:paraId="36DB1858" w14:textId="77777777" w:rsidR="00092675" w:rsidRDefault="0013596D">
      <w:pPr>
        <w:widowControl/>
        <w:spacing w:line="560" w:lineRule="exact"/>
        <w:ind w:firstLineChars="200" w:firstLine="640"/>
        <w:rPr>
          <w:b/>
          <w:szCs w:val="32"/>
        </w:rPr>
      </w:pPr>
      <w:r w:rsidRPr="00925390">
        <w:rPr>
          <w:rFonts w:ascii="黑体" w:eastAsia="黑体" w:hAnsi="黑体" w:cs="黑体" w:hint="eastAsia"/>
          <w:szCs w:val="32"/>
        </w:rPr>
        <w:t xml:space="preserve">第十条 </w:t>
      </w:r>
      <w:r>
        <w:rPr>
          <w:rFonts w:ascii="黑体" w:eastAsia="黑体" w:hAnsi="黑体" w:cs="黑体" w:hint="eastAsia"/>
          <w:szCs w:val="32"/>
        </w:rPr>
        <w:t xml:space="preserve"> </w:t>
      </w:r>
      <w:r w:rsidRPr="00925390">
        <w:rPr>
          <w:rFonts w:hint="eastAsia"/>
          <w:szCs w:val="32"/>
        </w:rPr>
        <w:t>声明</w:t>
      </w:r>
    </w:p>
    <w:p w14:paraId="36DB1859" w14:textId="77777777" w:rsidR="00092675" w:rsidRDefault="0013596D">
      <w:pPr>
        <w:widowControl/>
        <w:spacing w:line="560" w:lineRule="exact"/>
        <w:ind w:firstLineChars="200" w:firstLine="643"/>
        <w:rPr>
          <w:b/>
          <w:bCs/>
          <w:color w:val="FF0000"/>
          <w:szCs w:val="32"/>
        </w:rPr>
      </w:pPr>
      <w:r>
        <w:rPr>
          <w:b/>
          <w:bCs/>
          <w:szCs w:val="32"/>
        </w:rPr>
        <w:t>1.</w:t>
      </w:r>
      <w:r w:rsidRPr="00925390">
        <w:rPr>
          <w:rFonts w:hint="eastAsia"/>
          <w:b/>
          <w:bCs/>
          <w:szCs w:val="32"/>
        </w:rPr>
        <w:t>客户已详尽阅读并完全知晓和承诺遵守章程和本合约，包括其中免除或限制发卡机构责任的条款。</w:t>
      </w:r>
    </w:p>
    <w:p w14:paraId="36DB185A" w14:textId="77777777" w:rsidR="00092675" w:rsidRDefault="0013596D">
      <w:pPr>
        <w:widowControl/>
        <w:spacing w:line="560" w:lineRule="exact"/>
        <w:ind w:firstLineChars="200" w:firstLine="643"/>
      </w:pPr>
      <w:r>
        <w:rPr>
          <w:b/>
          <w:bCs/>
          <w:szCs w:val="32"/>
        </w:rPr>
        <w:t>2.</w:t>
      </w:r>
      <w:r w:rsidRPr="00925390">
        <w:rPr>
          <w:rFonts w:hint="eastAsia"/>
          <w:b/>
          <w:bCs/>
          <w:szCs w:val="32"/>
        </w:rPr>
        <w:t>发卡机构已采取合理的方式提请客户注意关于发卡机构责任免除或限制的条款，并已经按照客户的要求对相关条款进行了解释说明。</w:t>
      </w:r>
    </w:p>
    <w:p w14:paraId="36DB185B" w14:textId="77777777" w:rsidR="00092675" w:rsidRDefault="00092675" w:rsidP="00925390">
      <w:pPr>
        <w:spacing w:line="560" w:lineRule="exact"/>
      </w:pPr>
    </w:p>
    <w:sectPr w:rsidR="0009267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B480" w14:textId="77777777" w:rsidR="00284C39" w:rsidRDefault="00284C39">
      <w:r>
        <w:separator/>
      </w:r>
    </w:p>
  </w:endnote>
  <w:endnote w:type="continuationSeparator" w:id="0">
    <w:p w14:paraId="3C47B1B8" w14:textId="77777777" w:rsidR="00284C39" w:rsidRDefault="0028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1860" w14:textId="77777777" w:rsidR="00092675" w:rsidRDefault="00000000">
    <w:pPr>
      <w:pStyle w:val="a7"/>
    </w:pPr>
    <w:r>
      <w:pict w14:anchorId="36DB1861">
        <v:shapetype id="_x0000_t202" coordsize="21600,21600" o:spt="202" path="m,l,21600r21600,l21600,xe">
          <v:stroke joinstyle="miter"/>
          <v:path gradientshapeok="t" o:connecttype="rect"/>
        </v:shapetype>
        <v:shape id="_x0000_s1025"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14:paraId="36DB1862" w14:textId="77777777" w:rsidR="00092675" w:rsidRDefault="0013596D">
                <w:pPr>
                  <w:pStyle w:val="a7"/>
                </w:pPr>
                <w:r>
                  <w:rPr>
                    <w:rFonts w:hint="eastAsia"/>
                  </w:rPr>
                  <w:fldChar w:fldCharType="begin"/>
                </w:r>
                <w:r>
                  <w:rPr>
                    <w:rFonts w:hint="eastAsia"/>
                  </w:rPr>
                  <w:instrText xml:space="preserve"> PAGE  \* MERGEFORMAT </w:instrText>
                </w:r>
                <w:r>
                  <w:rPr>
                    <w:rFonts w:hint="eastAsia"/>
                  </w:rPr>
                  <w:fldChar w:fldCharType="separate"/>
                </w:r>
                <w:r w:rsidR="00925390">
                  <w:rPr>
                    <w:noProof/>
                  </w:rPr>
                  <w:t>2</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DD364" w14:textId="77777777" w:rsidR="00284C39" w:rsidRDefault="00284C39">
      <w:r>
        <w:separator/>
      </w:r>
    </w:p>
  </w:footnote>
  <w:footnote w:type="continuationSeparator" w:id="0">
    <w:p w14:paraId="0CB3A413" w14:textId="77777777" w:rsidR="00284C39" w:rsidRDefault="00284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ocumentProtection w:edit="trackedChanges" w:enforcement="0"/>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ᢀƈ蔴Ί卆䵇ꦀ΋㓍%鹦4ꀀ耀鹦+ꀀ耀鹦+耀'莄Ί卆䵇꣔΋㓍%鹦4ꀀ耀鹦+萔Ί卆䵇ꦸ΋㓍%鹦4ꀀ耀鹦+藄Ί卆䵇ꡔ΋㓍%鹦4ꀀ耀鹦+虔Ί卆䵇ꦜ΋㓍%鹦4ꀀ耀鹦+ᢄƈ卆䵇꟔΋㓍%鹦4ꀀ耀鹦+"/>
  </w:docVars>
  <w:rsids>
    <w:rsidRoot w:val="1ADE65D8"/>
    <w:rsid w:val="00003330"/>
    <w:rsid w:val="00023BE1"/>
    <w:rsid w:val="0005096C"/>
    <w:rsid w:val="00072EF1"/>
    <w:rsid w:val="00092675"/>
    <w:rsid w:val="0009368F"/>
    <w:rsid w:val="000C7EB0"/>
    <w:rsid w:val="000F10EF"/>
    <w:rsid w:val="000F77A8"/>
    <w:rsid w:val="0013371B"/>
    <w:rsid w:val="0013596D"/>
    <w:rsid w:val="00145A0C"/>
    <w:rsid w:val="001B0570"/>
    <w:rsid w:val="001D56F2"/>
    <w:rsid w:val="001F0EC6"/>
    <w:rsid w:val="0022720F"/>
    <w:rsid w:val="00233DD5"/>
    <w:rsid w:val="002603A2"/>
    <w:rsid w:val="00272136"/>
    <w:rsid w:val="002756E5"/>
    <w:rsid w:val="00284C39"/>
    <w:rsid w:val="00285081"/>
    <w:rsid w:val="002D16AB"/>
    <w:rsid w:val="002E75C5"/>
    <w:rsid w:val="003255AE"/>
    <w:rsid w:val="003D6824"/>
    <w:rsid w:val="003E7623"/>
    <w:rsid w:val="003E7A29"/>
    <w:rsid w:val="00467C83"/>
    <w:rsid w:val="004A25A4"/>
    <w:rsid w:val="004A3A53"/>
    <w:rsid w:val="004C1C06"/>
    <w:rsid w:val="004C1EAD"/>
    <w:rsid w:val="004E52F2"/>
    <w:rsid w:val="00517CE9"/>
    <w:rsid w:val="005203E1"/>
    <w:rsid w:val="005238A0"/>
    <w:rsid w:val="00561E11"/>
    <w:rsid w:val="005B54B0"/>
    <w:rsid w:val="005D2B4A"/>
    <w:rsid w:val="00603718"/>
    <w:rsid w:val="006240A1"/>
    <w:rsid w:val="006533C3"/>
    <w:rsid w:val="00653F34"/>
    <w:rsid w:val="00705216"/>
    <w:rsid w:val="00780C3A"/>
    <w:rsid w:val="00794D14"/>
    <w:rsid w:val="007B180F"/>
    <w:rsid w:val="007B52FB"/>
    <w:rsid w:val="007D40B6"/>
    <w:rsid w:val="007E1D8A"/>
    <w:rsid w:val="008D5643"/>
    <w:rsid w:val="008D5FD2"/>
    <w:rsid w:val="008F1BDF"/>
    <w:rsid w:val="008F6C32"/>
    <w:rsid w:val="00915D90"/>
    <w:rsid w:val="00925390"/>
    <w:rsid w:val="009343FF"/>
    <w:rsid w:val="00996498"/>
    <w:rsid w:val="009D7769"/>
    <w:rsid w:val="00A13D31"/>
    <w:rsid w:val="00A2128A"/>
    <w:rsid w:val="00A2343A"/>
    <w:rsid w:val="00A26DAF"/>
    <w:rsid w:val="00A33E38"/>
    <w:rsid w:val="00A43217"/>
    <w:rsid w:val="00A9793A"/>
    <w:rsid w:val="00B51FA5"/>
    <w:rsid w:val="00B63094"/>
    <w:rsid w:val="00B63381"/>
    <w:rsid w:val="00B64CAC"/>
    <w:rsid w:val="00BF3549"/>
    <w:rsid w:val="00C34589"/>
    <w:rsid w:val="00C72068"/>
    <w:rsid w:val="00C97D56"/>
    <w:rsid w:val="00CD4DD4"/>
    <w:rsid w:val="00D227A0"/>
    <w:rsid w:val="00D24BCF"/>
    <w:rsid w:val="00D621D4"/>
    <w:rsid w:val="00D7211F"/>
    <w:rsid w:val="00DA0EDE"/>
    <w:rsid w:val="00DA45B1"/>
    <w:rsid w:val="00DB182D"/>
    <w:rsid w:val="00DF45D3"/>
    <w:rsid w:val="00E01208"/>
    <w:rsid w:val="00E04F96"/>
    <w:rsid w:val="00E86EE4"/>
    <w:rsid w:val="00E920C5"/>
    <w:rsid w:val="00F769EC"/>
    <w:rsid w:val="00F80171"/>
    <w:rsid w:val="00F95633"/>
    <w:rsid w:val="00F95E01"/>
    <w:rsid w:val="00FD0CB9"/>
    <w:rsid w:val="00FD49D2"/>
    <w:rsid w:val="02CC3F2B"/>
    <w:rsid w:val="03274D58"/>
    <w:rsid w:val="04525911"/>
    <w:rsid w:val="0A7F4844"/>
    <w:rsid w:val="0E8776AF"/>
    <w:rsid w:val="1ADE65D8"/>
    <w:rsid w:val="1DA83C5B"/>
    <w:rsid w:val="22BD25D5"/>
    <w:rsid w:val="26950AE4"/>
    <w:rsid w:val="2A1D0F7D"/>
    <w:rsid w:val="3522139B"/>
    <w:rsid w:val="366B59FA"/>
    <w:rsid w:val="36BD3E19"/>
    <w:rsid w:val="37783B50"/>
    <w:rsid w:val="38BD16EF"/>
    <w:rsid w:val="39B46363"/>
    <w:rsid w:val="3ADB0022"/>
    <w:rsid w:val="3FEE5167"/>
    <w:rsid w:val="4216151A"/>
    <w:rsid w:val="4B67194B"/>
    <w:rsid w:val="4FFE5186"/>
    <w:rsid w:val="508326AB"/>
    <w:rsid w:val="64A63BEF"/>
    <w:rsid w:val="64C818E4"/>
    <w:rsid w:val="6F074C73"/>
    <w:rsid w:val="6F897EF0"/>
    <w:rsid w:val="77686B93"/>
    <w:rsid w:val="7907710E"/>
    <w:rsid w:val="7D4008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B17FE"/>
  <w15:docId w15:val="{50ECEAE3-FD6E-4FEF-ADCA-F19071A1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jc w:val="left"/>
    </w:pPr>
    <w:rPr>
      <w:rFonts w:ascii="Calibri" w:eastAsia="宋体" w:hAnsi="Calibri"/>
      <w:kern w:val="0"/>
      <w:sz w:val="24"/>
      <w:szCs w:val="24"/>
    </w:rPr>
  </w:style>
  <w:style w:type="paragraph" w:styleId="ac">
    <w:name w:val="annotation subject"/>
    <w:basedOn w:val="a3"/>
    <w:next w:val="a3"/>
    <w:link w:val="ad"/>
    <w:semiHidden/>
    <w:unhideWhenUsed/>
    <w:qFormat/>
    <w:rPr>
      <w:b/>
      <w:bCs/>
    </w:rPr>
  </w:style>
  <w:style w:type="character" w:styleId="ae">
    <w:name w:val="Strong"/>
    <w:basedOn w:val="a0"/>
    <w:qFormat/>
    <w:rPr>
      <w:b/>
    </w:rPr>
  </w:style>
  <w:style w:type="character" w:styleId="af">
    <w:name w:val="annotation reference"/>
    <w:basedOn w:val="a0"/>
    <w:semiHidden/>
    <w:unhideWhenUsed/>
    <w:qFormat/>
    <w:rPr>
      <w:sz w:val="21"/>
      <w:szCs w:val="21"/>
    </w:rPr>
  </w:style>
  <w:style w:type="character" w:customStyle="1" w:styleId="aa">
    <w:name w:val="页眉 字符"/>
    <w:basedOn w:val="a0"/>
    <w:link w:val="a9"/>
    <w:qFormat/>
    <w:rPr>
      <w:rFonts w:ascii="Times New Roman" w:eastAsia="仿宋_GB2312" w:hAnsi="Times New Roman" w:cs="Times New Roman"/>
      <w:kern w:val="2"/>
      <w:sz w:val="18"/>
      <w:szCs w:val="18"/>
    </w:rPr>
  </w:style>
  <w:style w:type="character" w:customStyle="1" w:styleId="a8">
    <w:name w:val="页脚 字符"/>
    <w:basedOn w:val="a0"/>
    <w:link w:val="a7"/>
    <w:qFormat/>
    <w:rPr>
      <w:rFonts w:ascii="Times New Roman" w:eastAsia="仿宋_GB2312" w:hAnsi="Times New Roman" w:cs="Times New Roman"/>
      <w:kern w:val="2"/>
      <w:sz w:val="18"/>
      <w:szCs w:val="18"/>
    </w:rPr>
  </w:style>
  <w:style w:type="character" w:customStyle="1" w:styleId="a4">
    <w:name w:val="批注文字 字符"/>
    <w:basedOn w:val="a0"/>
    <w:link w:val="a3"/>
    <w:uiPriority w:val="99"/>
    <w:qFormat/>
    <w:rPr>
      <w:rFonts w:ascii="Times New Roman" w:eastAsia="仿宋_GB2312" w:hAnsi="Times New Roman" w:cs="Times New Roman"/>
      <w:kern w:val="2"/>
      <w:sz w:val="32"/>
    </w:rPr>
  </w:style>
  <w:style w:type="character" w:customStyle="1" w:styleId="ad">
    <w:name w:val="批注主题 字符"/>
    <w:basedOn w:val="a4"/>
    <w:link w:val="ac"/>
    <w:semiHidden/>
    <w:qFormat/>
    <w:rPr>
      <w:rFonts w:ascii="Times New Roman" w:eastAsia="仿宋_GB2312" w:hAnsi="Times New Roman" w:cs="Times New Roman"/>
      <w:b/>
      <w:bCs/>
      <w:kern w:val="2"/>
      <w:sz w:val="32"/>
    </w:rPr>
  </w:style>
  <w:style w:type="paragraph" w:customStyle="1" w:styleId="1">
    <w:name w:val="修订1"/>
    <w:hidden/>
    <w:uiPriority w:val="99"/>
    <w:unhideWhenUsed/>
    <w:qFormat/>
    <w:rPr>
      <w:rFonts w:eastAsia="仿宋_GB2312"/>
      <w:kern w:val="2"/>
      <w:sz w:val="32"/>
    </w:rPr>
  </w:style>
  <w:style w:type="character" w:customStyle="1" w:styleId="a6">
    <w:name w:val="批注框文本 字符"/>
    <w:basedOn w:val="a0"/>
    <w:link w:val="a5"/>
    <w:qFormat/>
    <w:rPr>
      <w:rFonts w:eastAsia="仿宋_GB2312"/>
      <w:kern w:val="2"/>
      <w:sz w:val="18"/>
      <w:szCs w:val="18"/>
    </w:rPr>
  </w:style>
  <w:style w:type="paragraph" w:customStyle="1" w:styleId="2">
    <w:name w:val="修订2"/>
    <w:hidden/>
    <w:uiPriority w:val="99"/>
    <w:semiHidden/>
    <w:qFormat/>
    <w:rPr>
      <w:rFonts w:eastAsia="仿宋_GB2312"/>
      <w:kern w:val="2"/>
      <w:sz w:val="32"/>
    </w:rPr>
  </w:style>
  <w:style w:type="paragraph" w:customStyle="1" w:styleId="3">
    <w:name w:val="修订3"/>
    <w:hidden/>
    <w:uiPriority w:val="99"/>
    <w:semiHidden/>
    <w:qFormat/>
    <w:rPr>
      <w:rFonts w:eastAsia="仿宋_GB2312"/>
      <w:kern w:val="2"/>
      <w:sz w:val="32"/>
    </w:rPr>
  </w:style>
  <w:style w:type="paragraph" w:customStyle="1" w:styleId="4">
    <w:name w:val="修订4"/>
    <w:hidden/>
    <w:uiPriority w:val="99"/>
    <w:semiHidden/>
    <w:qFormat/>
    <w:rPr>
      <w:rFonts w:eastAsia="仿宋_GB2312"/>
      <w:kern w:val="2"/>
      <w:sz w:val="32"/>
    </w:rPr>
  </w:style>
  <w:style w:type="paragraph" w:styleId="af0">
    <w:name w:val="Revision"/>
    <w:hidden/>
    <w:uiPriority w:val="99"/>
    <w:semiHidden/>
    <w:rsid w:val="00A26DAF"/>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321443BB-4C24-4CAE-BAB6-E669E83309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1377</Words>
  <Characters>7855</Characters>
  <Application>Microsoft Office Word</Application>
  <DocSecurity>0</DocSecurity>
  <Lines>65</Lines>
  <Paragraphs>18</Paragraphs>
  <ScaleCrop>false</ScaleCrop>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今晚吃啥</dc:creator>
  <cp:lastModifiedBy>希贤 池</cp:lastModifiedBy>
  <cp:revision>12</cp:revision>
  <cp:lastPrinted>2022-10-21T00:38:00Z</cp:lastPrinted>
  <dcterms:created xsi:type="dcterms:W3CDTF">2022-11-22T02:46:00Z</dcterms:created>
  <dcterms:modified xsi:type="dcterms:W3CDTF">2024-01-24T02:26:00Z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58340A827D5246FF8FD25C805C30AA8D</vt:lpwstr>
  </property>
  <property fmtid="{D5CDD505-2E9C-101B-9397-08002B2CF9AE}" pid="4" name="KSOSaveFontToCloudKey">
    <vt:lpwstr>739922054_btnclosed</vt:lpwstr>
  </property>
</Properties>
</file>