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2024年11月28日</w:t>
      </w:r>
      <w:r>
        <w:rPr>
          <w:rFonts w:ascii="楷体" w:eastAsia="楷体" w:hAnsi="楷体" w:cs="楷体" w:hint="eastAsia"/>
        </w:rPr>
        <w:t xml:space="preserve">成立，于</w:t>
      </w:r>
      <w:r>
        <w:rPr>
          <w:rFonts w:ascii="楷体" w:eastAsia="楷体" w:hAnsi="楷体" w:cs="楷体" w:hint="eastAsia"/>
          <w:spacing w:val="-7"/>
        </w:rPr>
        <w:t xml:space="preserve">2024年11月28日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80,063,227.00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81,866,127.05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31000188000627935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81,869,694.01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苏银理财恒源目标盈26期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1.022518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1.022518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10.67%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89.33%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10.67%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89.33%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中粮信托-民丰115号-蚂蚁借呗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22,278,032.88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9,466,980.12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2,161,798.30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1,517,192.86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1,363,465.24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1,357,021.32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1,293,080.51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989,913.14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910,468.08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871,773.33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中粮信托-民丰115号-蚂蚁借呗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21,600,000.00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4,125.31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20,543.71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80,063,227.00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80,063,227.00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0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0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0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0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